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BD" w:rsidRDefault="000077CF" w:rsidP="00DD62F0">
      <w:pPr>
        <w:pStyle w:val="2"/>
        <w:jc w:val="center"/>
        <w:rPr>
          <w:rFonts w:ascii="標楷體" w:eastAsia="標楷體" w:hAnsi="新細明體" w:hint="default"/>
          <w:sz w:val="40"/>
        </w:rPr>
      </w:pPr>
      <w:r>
        <w:rPr>
          <w:rFonts w:ascii="標楷體" w:eastAsia="標楷體" w:hAnsi="新細明體"/>
          <w:sz w:val="40"/>
        </w:rPr>
        <w:t>社團法人</w:t>
      </w:r>
      <w:r w:rsidR="00600C8B">
        <w:rPr>
          <w:rFonts w:ascii="標楷體" w:eastAsia="標楷體" w:hAnsi="新細明體"/>
          <w:sz w:val="40"/>
        </w:rPr>
        <w:t>台灣</w:t>
      </w:r>
      <w:r w:rsidR="00E87ABD">
        <w:rPr>
          <w:rFonts w:ascii="標楷體" w:eastAsia="標楷體" w:hAnsi="新細明體"/>
          <w:sz w:val="40"/>
        </w:rPr>
        <w:t>老年精神醫學</w:t>
      </w:r>
      <w:r w:rsidR="000558B6">
        <w:rPr>
          <w:rFonts w:ascii="標楷體" w:eastAsia="標楷體" w:hAnsi="新細明體"/>
          <w:sz w:val="40"/>
        </w:rPr>
        <w:t>會</w:t>
      </w:r>
      <w:r w:rsidR="00E87ABD">
        <w:rPr>
          <w:rFonts w:ascii="標楷體" w:eastAsia="標楷體" w:hAnsi="新細明體"/>
          <w:sz w:val="40"/>
        </w:rPr>
        <w:t>專科醫師</w:t>
      </w:r>
      <w:proofErr w:type="gramStart"/>
      <w:r w:rsidR="00E87ABD">
        <w:rPr>
          <w:rFonts w:ascii="標楷體" w:eastAsia="標楷體" w:hAnsi="新細明體"/>
          <w:sz w:val="40"/>
        </w:rPr>
        <w:t>甄</w:t>
      </w:r>
      <w:proofErr w:type="gramEnd"/>
      <w:r w:rsidR="00E87ABD">
        <w:rPr>
          <w:rFonts w:ascii="標楷體" w:eastAsia="標楷體" w:hAnsi="新細明體"/>
          <w:sz w:val="40"/>
        </w:rPr>
        <w:t>審辦法</w:t>
      </w:r>
    </w:p>
    <w:p w:rsidR="00E87ABD" w:rsidRPr="009367D5" w:rsidRDefault="00E87ABD" w:rsidP="00D76257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>
        <w:t xml:space="preserve">                                         </w:t>
      </w:r>
      <w:r w:rsidR="00D76257">
        <w:t xml:space="preserve">                            </w:t>
      </w:r>
      <w:r w:rsidRPr="009367D5">
        <w:rPr>
          <w:rFonts w:ascii="新細明體" w:hAnsi="新細明體"/>
          <w:sz w:val="16"/>
          <w:szCs w:val="16"/>
        </w:rPr>
        <w:t>第一屆第十次理監事聯席會議通過</w:t>
      </w:r>
    </w:p>
    <w:p w:rsidR="00E87ABD" w:rsidRPr="009367D5" w:rsidRDefault="00E87ABD" w:rsidP="00D76257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9367D5">
        <w:rPr>
          <w:rFonts w:ascii="新細明體" w:hAnsi="新細明體"/>
          <w:sz w:val="16"/>
          <w:szCs w:val="16"/>
        </w:rPr>
        <w:t>第一屆第十一次理監事聯席會議通過</w:t>
      </w:r>
    </w:p>
    <w:p w:rsidR="00E87ABD" w:rsidRPr="009367D5" w:rsidRDefault="00E87ABD" w:rsidP="00D76257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9367D5">
        <w:rPr>
          <w:rFonts w:ascii="新細明體" w:hAnsi="新細明體"/>
          <w:sz w:val="16"/>
          <w:szCs w:val="16"/>
        </w:rPr>
        <w:t>第一屆第十二次理監事聯席會議通過</w:t>
      </w:r>
    </w:p>
    <w:p w:rsidR="00E87ABD" w:rsidRDefault="00E87ABD" w:rsidP="00D76257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9367D5">
        <w:rPr>
          <w:rFonts w:ascii="新細明體" w:hAnsi="新細明體"/>
          <w:sz w:val="16"/>
          <w:szCs w:val="16"/>
        </w:rPr>
        <w:t>第二屆第一次會員大會修訂通過</w:t>
      </w:r>
    </w:p>
    <w:p w:rsidR="007C4D5A" w:rsidRDefault="007C4D5A" w:rsidP="007C4D5A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9367D5">
        <w:rPr>
          <w:rFonts w:ascii="新細明體" w:hAnsi="新細明體"/>
          <w:sz w:val="16"/>
          <w:szCs w:val="16"/>
        </w:rPr>
        <w:t>第</w:t>
      </w:r>
      <w:r>
        <w:rPr>
          <w:rFonts w:ascii="新細明體" w:hAnsi="新細明體" w:hint="eastAsia"/>
          <w:sz w:val="16"/>
          <w:szCs w:val="16"/>
        </w:rPr>
        <w:t>三</w:t>
      </w:r>
      <w:r w:rsidRPr="009367D5">
        <w:rPr>
          <w:rFonts w:ascii="新細明體" w:hAnsi="新細明體"/>
          <w:sz w:val="16"/>
          <w:szCs w:val="16"/>
        </w:rPr>
        <w:t>屆第一次會員大會修訂通過</w:t>
      </w:r>
    </w:p>
    <w:p w:rsidR="007C4D5A" w:rsidRDefault="000558B6" w:rsidP="000558B6">
      <w:pPr>
        <w:wordWrap w:val="0"/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0558B6">
        <w:rPr>
          <w:rFonts w:ascii="新細明體" w:hAnsi="新細明體"/>
          <w:sz w:val="16"/>
          <w:szCs w:val="16"/>
        </w:rPr>
        <w:t>第</w:t>
      </w:r>
      <w:r>
        <w:rPr>
          <w:rFonts w:ascii="新細明體" w:hAnsi="新細明體" w:hint="eastAsia"/>
          <w:sz w:val="16"/>
          <w:szCs w:val="16"/>
        </w:rPr>
        <w:t>三</w:t>
      </w:r>
      <w:r w:rsidRPr="000558B6">
        <w:rPr>
          <w:rFonts w:ascii="新細明體" w:hAnsi="新細明體"/>
          <w:sz w:val="16"/>
          <w:szCs w:val="16"/>
        </w:rPr>
        <w:t>屆第</w:t>
      </w:r>
      <w:r w:rsidR="008B43C8">
        <w:rPr>
          <w:rFonts w:ascii="新細明體" w:hAnsi="新細明體" w:hint="eastAsia"/>
          <w:sz w:val="16"/>
          <w:szCs w:val="16"/>
        </w:rPr>
        <w:t>十</w:t>
      </w:r>
      <w:r w:rsidRPr="000558B6">
        <w:rPr>
          <w:rFonts w:ascii="新細明體" w:hAnsi="新細明體"/>
          <w:sz w:val="16"/>
          <w:szCs w:val="16"/>
        </w:rPr>
        <w:t>次理事</w:t>
      </w:r>
      <w:r w:rsidR="00D17689">
        <w:rPr>
          <w:rFonts w:ascii="新細明體" w:hAnsi="新細明體" w:hint="eastAsia"/>
          <w:sz w:val="16"/>
          <w:szCs w:val="16"/>
        </w:rPr>
        <w:t>會</w:t>
      </w:r>
      <w:r w:rsidRPr="000558B6">
        <w:rPr>
          <w:rFonts w:ascii="新細明體" w:hAnsi="新細明體"/>
          <w:sz w:val="16"/>
          <w:szCs w:val="16"/>
        </w:rPr>
        <w:t>會議通過</w:t>
      </w:r>
    </w:p>
    <w:p w:rsidR="00B91409" w:rsidRDefault="00D30165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0558B6">
        <w:rPr>
          <w:rFonts w:ascii="新細明體" w:hAnsi="新細明體"/>
          <w:sz w:val="16"/>
          <w:szCs w:val="16"/>
        </w:rPr>
        <w:t>第</w:t>
      </w:r>
      <w:r>
        <w:rPr>
          <w:rFonts w:ascii="新細明體" w:hAnsi="新細明體" w:hint="eastAsia"/>
          <w:sz w:val="16"/>
          <w:szCs w:val="16"/>
        </w:rPr>
        <w:t>三</w:t>
      </w:r>
      <w:r w:rsidRPr="000558B6">
        <w:rPr>
          <w:rFonts w:ascii="新細明體" w:hAnsi="新細明體"/>
          <w:sz w:val="16"/>
          <w:szCs w:val="16"/>
        </w:rPr>
        <w:t>屆第</w:t>
      </w:r>
      <w:r>
        <w:rPr>
          <w:rFonts w:ascii="新細明體" w:hAnsi="新細明體" w:hint="eastAsia"/>
          <w:sz w:val="16"/>
          <w:szCs w:val="16"/>
        </w:rPr>
        <w:t>十三</w:t>
      </w:r>
      <w:r w:rsidRPr="000558B6">
        <w:rPr>
          <w:rFonts w:ascii="新細明體" w:hAnsi="新細明體"/>
          <w:sz w:val="16"/>
          <w:szCs w:val="16"/>
        </w:rPr>
        <w:t>次理事</w:t>
      </w:r>
      <w:r>
        <w:rPr>
          <w:rFonts w:ascii="新細明體" w:hAnsi="新細明體" w:hint="eastAsia"/>
          <w:sz w:val="16"/>
          <w:szCs w:val="16"/>
        </w:rPr>
        <w:t>會</w:t>
      </w:r>
      <w:r w:rsidRPr="000558B6">
        <w:rPr>
          <w:rFonts w:ascii="新細明體" w:hAnsi="新細明體"/>
          <w:sz w:val="16"/>
          <w:szCs w:val="16"/>
        </w:rPr>
        <w:t>會議通過</w:t>
      </w:r>
    </w:p>
    <w:p w:rsidR="003B65E4" w:rsidRDefault="003B65E4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0558B6">
        <w:rPr>
          <w:rFonts w:ascii="新細明體" w:hAnsi="新細明體"/>
          <w:sz w:val="16"/>
          <w:szCs w:val="16"/>
        </w:rPr>
        <w:t>第</w:t>
      </w:r>
      <w:r>
        <w:rPr>
          <w:rFonts w:ascii="新細明體" w:hAnsi="新細明體" w:hint="eastAsia"/>
          <w:sz w:val="16"/>
          <w:szCs w:val="16"/>
        </w:rPr>
        <w:t>四</w:t>
      </w:r>
      <w:r w:rsidRPr="000558B6">
        <w:rPr>
          <w:rFonts w:ascii="新細明體" w:hAnsi="新細明體"/>
          <w:sz w:val="16"/>
          <w:szCs w:val="16"/>
        </w:rPr>
        <w:t>屆第</w:t>
      </w:r>
      <w:r>
        <w:rPr>
          <w:rFonts w:ascii="新細明體" w:hAnsi="新細明體" w:hint="eastAsia"/>
          <w:sz w:val="16"/>
          <w:szCs w:val="16"/>
        </w:rPr>
        <w:t>一</w:t>
      </w:r>
      <w:r w:rsidRPr="000558B6">
        <w:rPr>
          <w:rFonts w:ascii="新細明體" w:hAnsi="新細明體"/>
          <w:sz w:val="16"/>
          <w:szCs w:val="16"/>
        </w:rPr>
        <w:t>次理事</w:t>
      </w:r>
      <w:r>
        <w:rPr>
          <w:rFonts w:ascii="新細明體" w:hAnsi="新細明體" w:hint="eastAsia"/>
          <w:sz w:val="16"/>
          <w:szCs w:val="16"/>
        </w:rPr>
        <w:t>會</w:t>
      </w:r>
      <w:r w:rsidRPr="000558B6">
        <w:rPr>
          <w:rFonts w:ascii="新細明體" w:hAnsi="新細明體"/>
          <w:sz w:val="16"/>
          <w:szCs w:val="16"/>
        </w:rPr>
        <w:t>會議通過</w:t>
      </w:r>
    </w:p>
    <w:p w:rsidR="00932B2C" w:rsidRPr="003B65E4" w:rsidRDefault="00932B2C">
      <w:pPr>
        <w:spacing w:line="0" w:lineRule="atLeast"/>
        <w:jc w:val="right"/>
        <w:rPr>
          <w:rFonts w:ascii="新細明體" w:hAnsi="新細明體"/>
          <w:sz w:val="16"/>
          <w:szCs w:val="16"/>
        </w:rPr>
      </w:pPr>
      <w:r w:rsidRPr="000558B6">
        <w:rPr>
          <w:rFonts w:ascii="新細明體" w:hAnsi="新細明體"/>
          <w:sz w:val="16"/>
          <w:szCs w:val="16"/>
        </w:rPr>
        <w:t>第</w:t>
      </w:r>
      <w:r>
        <w:rPr>
          <w:rFonts w:ascii="新細明體" w:hAnsi="新細明體" w:hint="eastAsia"/>
          <w:sz w:val="16"/>
          <w:szCs w:val="16"/>
        </w:rPr>
        <w:t>四</w:t>
      </w:r>
      <w:r w:rsidRPr="000558B6">
        <w:rPr>
          <w:rFonts w:ascii="新細明體" w:hAnsi="新細明體"/>
          <w:sz w:val="16"/>
          <w:szCs w:val="16"/>
        </w:rPr>
        <w:t>屆第</w:t>
      </w:r>
      <w:r>
        <w:rPr>
          <w:rFonts w:ascii="新細明體" w:hAnsi="新細明體" w:hint="eastAsia"/>
          <w:sz w:val="16"/>
          <w:szCs w:val="16"/>
        </w:rPr>
        <w:t>三</w:t>
      </w:r>
      <w:r w:rsidRPr="000558B6">
        <w:rPr>
          <w:rFonts w:ascii="新細明體" w:hAnsi="新細明體"/>
          <w:sz w:val="16"/>
          <w:szCs w:val="16"/>
        </w:rPr>
        <w:t>次理事</w:t>
      </w:r>
      <w:r>
        <w:rPr>
          <w:rFonts w:ascii="新細明體" w:hAnsi="新細明體" w:hint="eastAsia"/>
          <w:sz w:val="16"/>
          <w:szCs w:val="16"/>
        </w:rPr>
        <w:t>會</w:t>
      </w:r>
      <w:r w:rsidRPr="000558B6">
        <w:rPr>
          <w:rFonts w:ascii="新細明體" w:hAnsi="新細明體"/>
          <w:sz w:val="16"/>
          <w:szCs w:val="16"/>
        </w:rPr>
        <w:t>會議通過</w:t>
      </w:r>
    </w:p>
    <w:p w:rsidR="00E87ABD" w:rsidRPr="00D17689" w:rsidRDefault="00E87ABD">
      <w:pPr>
        <w:pStyle w:val="2"/>
        <w:rPr>
          <w:rFonts w:ascii="新細明體" w:eastAsia="新細明體" w:hAnsi="新細明體" w:hint="default"/>
        </w:rPr>
      </w:pP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第一章　總則</w:t>
      </w:r>
    </w:p>
    <w:p w:rsidR="00E87ABD" w:rsidRDefault="00E87ABD">
      <w:pPr>
        <w:pStyle w:val="a3"/>
        <w:spacing w:before="0" w:beforeAutospacing="0" w:after="0" w:afterAutospacing="0"/>
        <w:ind w:left="1440" w:hangingChars="600" w:hanging="14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　一　條：</w:t>
      </w:r>
      <w:r w:rsidR="00DB7CB1">
        <w:rPr>
          <w:rFonts w:ascii="新細明體" w:eastAsia="新細明體" w:hAnsi="新細明體" w:hint="eastAsia"/>
        </w:rPr>
        <w:t>社團法人</w:t>
      </w:r>
      <w:r>
        <w:rPr>
          <w:rFonts w:ascii="新細明體" w:eastAsia="新細明體" w:hAnsi="新細明體" w:hint="eastAsia"/>
        </w:rPr>
        <w:t>台灣老年精神醫學會</w:t>
      </w:r>
      <w:r>
        <w:rPr>
          <w:rFonts w:ascii="新細明體" w:eastAsia="新細明體" w:hAnsi="新細明體"/>
        </w:rPr>
        <w:t>(</w:t>
      </w:r>
      <w:r>
        <w:rPr>
          <w:rFonts w:ascii="新細明體" w:eastAsia="新細明體" w:hAnsi="新細明體" w:hint="eastAsia"/>
        </w:rPr>
        <w:t>以下簡稱本會</w:t>
      </w:r>
      <w:r>
        <w:rPr>
          <w:rFonts w:ascii="新細明體" w:eastAsia="新細明體" w:hAnsi="新細明體"/>
        </w:rPr>
        <w:t>)</w:t>
      </w:r>
      <w:r>
        <w:rPr>
          <w:rFonts w:ascii="新細明體" w:eastAsia="新細明體" w:hAnsi="新細明體" w:hint="eastAsia"/>
        </w:rPr>
        <w:t>，為了精進老年精神醫學之知識、技能與專業水準，使老年精神醫學</w:t>
      </w:r>
      <w:r w:rsidR="00DF203C">
        <w:rPr>
          <w:rFonts w:ascii="新細明體" w:eastAsia="新細明體" w:hAnsi="新細明體" w:hint="eastAsia"/>
        </w:rPr>
        <w:t>會</w:t>
      </w:r>
      <w:r>
        <w:rPr>
          <w:rFonts w:ascii="新細明體" w:eastAsia="新細明體" w:hAnsi="新細明體" w:hint="eastAsia"/>
        </w:rPr>
        <w:t>專科醫師成為具備失智症與老年相關之精神疾病專家，參與老年精神醫學相關的鑑定、服務、教學與研究工作，特參照醫師法第七條之</w:t>
      </w:r>
      <w:proofErr w:type="gramStart"/>
      <w:r>
        <w:rPr>
          <w:rFonts w:ascii="新細明體" w:eastAsia="新細明體" w:hAnsi="新細明體" w:hint="eastAsia"/>
        </w:rPr>
        <w:t>一</w:t>
      </w:r>
      <w:proofErr w:type="gramEnd"/>
      <w:r>
        <w:rPr>
          <w:rFonts w:ascii="新細明體" w:eastAsia="新細明體" w:hAnsi="新細明體" w:hint="eastAsia"/>
        </w:rPr>
        <w:t>及衛生署公佈之「專科醫師分科及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審辦法」第三及第十一條規定，辦理老年精神醫學</w:t>
      </w:r>
      <w:r w:rsidR="00DF203C">
        <w:rPr>
          <w:rFonts w:ascii="新細明體" w:eastAsia="新細明體" w:hAnsi="新細明體" w:hint="eastAsia"/>
        </w:rPr>
        <w:t>會</w:t>
      </w:r>
      <w:r>
        <w:rPr>
          <w:rFonts w:ascii="新細明體" w:eastAsia="新細明體" w:hAnsi="新細明體" w:hint="eastAsia"/>
        </w:rPr>
        <w:t>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審工作，特訂定本原則。</w:t>
      </w: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第二章　申請</w:t>
      </w:r>
      <w:proofErr w:type="gramStart"/>
      <w:r>
        <w:rPr>
          <w:rFonts w:ascii="新細明體" w:eastAsia="新細明體" w:hAnsi="新細明體"/>
        </w:rPr>
        <w:t>甄</w:t>
      </w:r>
      <w:proofErr w:type="gramEnd"/>
      <w:r>
        <w:rPr>
          <w:rFonts w:ascii="新細明體" w:eastAsia="新細明體" w:hAnsi="新細明體"/>
        </w:rPr>
        <w:t>審之資格</w:t>
      </w:r>
    </w:p>
    <w:p w:rsidR="00E87ABD" w:rsidRDefault="00E87ABD">
      <w:pPr>
        <w:spacing w:before="100" w:beforeAutospacing="1" w:after="100" w:afterAutospacing="1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　二　條：凡申請老年精神醫學</w:t>
      </w:r>
      <w:r w:rsidR="00600C8B">
        <w:rPr>
          <w:rFonts w:ascii="新細明體" w:hAnsi="新細明體" w:hint="eastAsia"/>
          <w:color w:val="000000"/>
        </w:rPr>
        <w:t>會</w:t>
      </w:r>
      <w:r>
        <w:rPr>
          <w:rFonts w:ascii="新細明體" w:hAnsi="新細明體" w:hint="eastAsia"/>
          <w:color w:val="000000"/>
        </w:rPr>
        <w:t>專科醫師</w:t>
      </w:r>
      <w:proofErr w:type="gramStart"/>
      <w:r>
        <w:rPr>
          <w:rFonts w:ascii="新細明體" w:hAnsi="新細明體" w:hint="eastAsia"/>
          <w:color w:val="000000"/>
        </w:rPr>
        <w:t>甄</w:t>
      </w:r>
      <w:proofErr w:type="gramEnd"/>
      <w:r>
        <w:rPr>
          <w:rFonts w:ascii="新細明體" w:hAnsi="新細明體" w:hint="eastAsia"/>
          <w:color w:val="000000"/>
        </w:rPr>
        <w:t>審者須具備下列各項基本要件：</w:t>
      </w:r>
    </w:p>
    <w:p w:rsidR="00E87ABD" w:rsidRDefault="00E87ABD">
      <w:pPr>
        <w:pStyle w:val="-1"/>
        <w:spacing w:before="0" w:beforeAutospacing="0" w:after="0" w:afterAutospacing="0"/>
        <w:ind w:leftChars="200" w:left="960" w:hangingChars="200" w:hanging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一、持有</w:t>
      </w:r>
      <w:r w:rsidR="006225AE">
        <w:rPr>
          <w:rFonts w:ascii="新細明體" w:eastAsia="新細明體" w:hAnsi="新細明體" w:hint="eastAsia"/>
        </w:rPr>
        <w:t>中央主管機關</w:t>
      </w:r>
      <w:r>
        <w:rPr>
          <w:rFonts w:ascii="新細明體" w:eastAsia="新細明體" w:hAnsi="新細明體" w:hint="eastAsia"/>
        </w:rPr>
        <w:t>認定之精神醫學專科醫師證書者。</w:t>
      </w:r>
    </w:p>
    <w:p w:rsidR="00E87ABD" w:rsidRDefault="00E87ABD" w:rsidP="00F24F41">
      <w:pPr>
        <w:pStyle w:val="-1"/>
        <w:spacing w:before="0" w:beforeAutospacing="0" w:after="0" w:afterAutospacing="0"/>
        <w:ind w:leftChars="200" w:left="991" w:hangingChars="213" w:hanging="511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</w:t>
      </w:r>
      <w:r w:rsidR="00DD04DF" w:rsidRPr="00F24F41">
        <w:rPr>
          <w:rFonts w:ascii="新細明體" w:eastAsia="新細明體" w:hAnsi="新細明體" w:hint="eastAsia"/>
        </w:rPr>
        <w:t>接受符合本會老年精神醫學專科醫師訓練之前須完成入會</w:t>
      </w:r>
      <w:r w:rsidR="00110088" w:rsidRPr="00F24F41">
        <w:rPr>
          <w:rFonts w:ascii="新細明體" w:eastAsia="新細明體" w:hAnsi="新細明體" w:hint="eastAsia"/>
        </w:rPr>
        <w:t>申請</w:t>
      </w:r>
      <w:r w:rsidR="00DD04DF" w:rsidRPr="00F24F41">
        <w:rPr>
          <w:rFonts w:ascii="新細明體" w:eastAsia="新細明體" w:hAnsi="新細明體" w:hint="eastAsia"/>
        </w:rPr>
        <w:t>，參加</w:t>
      </w:r>
      <w:proofErr w:type="gramStart"/>
      <w:r w:rsidR="00DD04DF" w:rsidRPr="00F24F41">
        <w:rPr>
          <w:rFonts w:ascii="新細明體" w:eastAsia="新細明體" w:hAnsi="新細明體" w:hint="eastAsia"/>
        </w:rPr>
        <w:t>甄</w:t>
      </w:r>
      <w:proofErr w:type="gramEnd"/>
      <w:r w:rsidR="00DD04DF" w:rsidRPr="00F24F41">
        <w:rPr>
          <w:rFonts w:ascii="新細明體" w:eastAsia="新細明體" w:hAnsi="新細明體" w:hint="eastAsia"/>
        </w:rPr>
        <w:t>審專科醫師時須繳清學會相關所有費用</w:t>
      </w:r>
      <w:r>
        <w:rPr>
          <w:rFonts w:ascii="新細明體" w:eastAsia="新細明體" w:hAnsi="新細明體" w:hint="eastAsia"/>
        </w:rPr>
        <w:t>。</w:t>
      </w:r>
    </w:p>
    <w:p w:rsidR="00E87ABD" w:rsidRDefault="00936D42">
      <w:pPr>
        <w:pStyle w:val="-1"/>
        <w:spacing w:before="0" w:beforeAutospacing="0" w:after="0" w:afterAutospacing="0"/>
        <w:ind w:leftChars="200" w:left="960" w:hangingChars="200" w:hanging="480"/>
        <w:rPr>
          <w:rFonts w:ascii="新細明體" w:eastAsia="新細明體" w:hAnsi="新細明體"/>
          <w:szCs w:val="28"/>
        </w:rPr>
      </w:pPr>
      <w:r>
        <w:rPr>
          <w:rFonts w:ascii="新細明體" w:eastAsia="新細明體" w:hAnsi="新細明體" w:hint="eastAsia"/>
        </w:rPr>
        <w:t>三</w:t>
      </w:r>
      <w:r w:rsidR="00E87ABD">
        <w:rPr>
          <w:rFonts w:ascii="新細明體" w:eastAsia="新細明體" w:hAnsi="新細明體" w:hint="eastAsia"/>
        </w:rPr>
        <w:t>、</w:t>
      </w:r>
      <w:r w:rsidR="00E87ABD">
        <w:rPr>
          <w:rFonts w:ascii="新細明體" w:eastAsia="新細明體" w:hAnsi="新細明體"/>
          <w:szCs w:val="28"/>
        </w:rPr>
        <w:t>申請者</w:t>
      </w:r>
      <w:r w:rsidR="00E87ABD">
        <w:rPr>
          <w:rFonts w:ascii="新細明體" w:eastAsia="新細明體" w:hAnsi="新細明體" w:hint="eastAsia"/>
          <w:szCs w:val="28"/>
        </w:rPr>
        <w:t>須在本會認定之</w:t>
      </w:r>
      <w:r w:rsidR="00E87ABD">
        <w:rPr>
          <w:rFonts w:ascii="新細明體" w:eastAsia="新細明體" w:hAnsi="新細明體"/>
          <w:szCs w:val="28"/>
        </w:rPr>
        <w:t>老年</w:t>
      </w:r>
      <w:r w:rsidR="00E87ABD">
        <w:rPr>
          <w:rFonts w:ascii="新細明體" w:eastAsia="新細明體" w:hAnsi="新細明體" w:hint="eastAsia"/>
          <w:szCs w:val="28"/>
        </w:rPr>
        <w:t>精神</w:t>
      </w:r>
      <w:r w:rsidR="00E87ABD">
        <w:rPr>
          <w:rFonts w:ascii="新細明體" w:eastAsia="新細明體" w:hAnsi="新細明體"/>
          <w:szCs w:val="28"/>
        </w:rPr>
        <w:t>醫學</w:t>
      </w:r>
      <w:r w:rsidR="00DF203C">
        <w:rPr>
          <w:rFonts w:ascii="新細明體" w:eastAsia="新細明體" w:hAnsi="新細明體" w:hint="eastAsia"/>
          <w:szCs w:val="28"/>
        </w:rPr>
        <w:t>會</w:t>
      </w:r>
      <w:r w:rsidR="00E87ABD">
        <w:rPr>
          <w:rFonts w:ascii="新細明體" w:eastAsia="新細明體" w:hAnsi="新細明體"/>
          <w:szCs w:val="28"/>
        </w:rPr>
        <w:t>專科醫師訓練醫院，接受符合本會老年</w:t>
      </w:r>
      <w:r w:rsidR="00E87ABD">
        <w:rPr>
          <w:rFonts w:ascii="新細明體" w:eastAsia="新細明體" w:hAnsi="新細明體" w:hint="eastAsia"/>
          <w:szCs w:val="28"/>
        </w:rPr>
        <w:t>精神</w:t>
      </w:r>
      <w:r w:rsidR="00E87ABD">
        <w:rPr>
          <w:rFonts w:ascii="新細明體" w:eastAsia="新細明體" w:hAnsi="新細明體"/>
          <w:szCs w:val="28"/>
        </w:rPr>
        <w:t>醫學住院醫師訓練要件之專科醫師訓練</w:t>
      </w:r>
      <w:r w:rsidR="00E87ABD">
        <w:rPr>
          <w:rFonts w:ascii="新細明體" w:eastAsia="新細明體" w:hAnsi="新細明體" w:hint="eastAsia"/>
          <w:szCs w:val="28"/>
        </w:rPr>
        <w:t>至少一年，且領有證明者始能參加</w:t>
      </w:r>
      <w:proofErr w:type="gramStart"/>
      <w:r w:rsidR="00E87ABD">
        <w:rPr>
          <w:rFonts w:ascii="新細明體" w:eastAsia="新細明體" w:hAnsi="新細明體" w:hint="eastAsia"/>
          <w:szCs w:val="28"/>
        </w:rPr>
        <w:t>甄</w:t>
      </w:r>
      <w:proofErr w:type="gramEnd"/>
      <w:r w:rsidR="00E87ABD">
        <w:rPr>
          <w:rFonts w:ascii="新細明體" w:eastAsia="新細明體" w:hAnsi="新細明體" w:hint="eastAsia"/>
          <w:szCs w:val="28"/>
        </w:rPr>
        <w:t>審考試。</w:t>
      </w:r>
    </w:p>
    <w:p w:rsidR="00E87ABD" w:rsidRDefault="00E87ABD" w:rsidP="000558B6">
      <w:pPr>
        <w:pStyle w:val="-1"/>
        <w:spacing w:before="0" w:beforeAutospacing="0" w:after="0" w:afterAutospacing="0"/>
        <w:ind w:left="1440" w:hangingChars="600" w:hanging="1440"/>
        <w:rPr>
          <w:rFonts w:ascii="新細明體" w:eastAsia="新細明體"/>
        </w:rPr>
      </w:pPr>
      <w:r>
        <w:rPr>
          <w:rFonts w:ascii="新細明體" w:eastAsia="新細明體" w:hAnsi="新細明體" w:hint="eastAsia"/>
        </w:rPr>
        <w:t> </w:t>
      </w: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 xml:space="preserve">第三章　</w:t>
      </w:r>
      <w:proofErr w:type="gramStart"/>
      <w:r>
        <w:rPr>
          <w:rFonts w:ascii="新細明體" w:eastAsia="新細明體" w:hAnsi="新細明體"/>
        </w:rPr>
        <w:t>甄</w:t>
      </w:r>
      <w:proofErr w:type="gramEnd"/>
      <w:r>
        <w:rPr>
          <w:rFonts w:ascii="新細明體" w:eastAsia="新細明體" w:hAnsi="新細明體"/>
        </w:rPr>
        <w:t>審方式及範圍</w:t>
      </w:r>
    </w:p>
    <w:p w:rsidR="00E87ABD" w:rsidRDefault="00E87ABD">
      <w:pPr>
        <w:pStyle w:val="a3"/>
        <w:spacing w:before="0" w:beforeAutospacing="0" w:after="0" w:afterAutospacing="0"/>
        <w:ind w:left="1440" w:hangingChars="600" w:hanging="14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三</w:t>
      </w:r>
      <w:r>
        <w:rPr>
          <w:rFonts w:ascii="新細明體" w:eastAsia="新細明體" w:hAnsi="新細明體" w:hint="eastAsia"/>
        </w:rPr>
        <w:t xml:space="preserve">　條：老年精神醫學</w:t>
      </w:r>
      <w:r w:rsidR="00600C8B">
        <w:rPr>
          <w:rFonts w:ascii="新細明體" w:eastAsia="新細明體" w:hAnsi="新細明體" w:hint="eastAsia"/>
        </w:rPr>
        <w:t>會</w:t>
      </w:r>
      <w:r>
        <w:rPr>
          <w:rFonts w:ascii="新細明體" w:eastAsia="新細明體" w:hAnsi="新細明體" w:hint="eastAsia"/>
        </w:rPr>
        <w:t>專科醫師之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審考試每年舉辦一次，考試分兩部份，第一部份為筆試，第二部份為口試。筆試及口試均及格者為合格；筆試不及格者，不得參加口試；口試不及格者，筆試及格成績得保留二年。</w:t>
      </w:r>
    </w:p>
    <w:p w:rsidR="00E87ABD" w:rsidRDefault="00E87ABD">
      <w:pPr>
        <w:pStyle w:val="a3"/>
        <w:spacing w:before="0" w:beforeAutospacing="0" w:after="0" w:afterAutospacing="0"/>
        <w:ind w:left="1440" w:hangingChars="600" w:hanging="14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四</w:t>
      </w:r>
      <w:r>
        <w:rPr>
          <w:rFonts w:ascii="新細明體" w:eastAsia="新細明體" w:hAnsi="新細明體" w:hint="eastAsia"/>
        </w:rPr>
        <w:t xml:space="preserve">　條：筆試試題</w:t>
      </w:r>
      <w:proofErr w:type="gramStart"/>
      <w:r>
        <w:rPr>
          <w:rFonts w:ascii="新細明體" w:eastAsia="新細明體" w:hAnsi="新細明體" w:hint="eastAsia"/>
        </w:rPr>
        <w:t>採</w:t>
      </w:r>
      <w:proofErr w:type="gramEnd"/>
      <w:r>
        <w:rPr>
          <w:rFonts w:ascii="新細明體" w:eastAsia="新細明體" w:hAnsi="新細明體" w:hint="eastAsia"/>
        </w:rPr>
        <w:t>選擇題方式，其內容範圍包括老年人的生理、神經學、心理、社會、流行病學與長期照護概念、老年人的面談技巧、身心功能評估方法（含實驗室、影像學檢查、一般心理測驗、神經心理測驗與日常生活活動功能之變化）、相關鑑定、失智症與老年常見精神疾病之診斷與治療（如老年憂鬱症與情感性精神疾病、老年期精神病、譫妄、老年焦慮疾病與調適障礙、老年物質使用疾病、老年失眠、老年人格疾患及其他老年相關精神疾病</w:t>
      </w:r>
      <w:r>
        <w:rPr>
          <w:rFonts w:ascii="新細明體" w:eastAsia="新細明體" w:hAnsi="新細明體" w:hint="eastAsia"/>
        </w:rPr>
        <w:lastRenderedPageBreak/>
        <w:t>課題）、老年精神疾病用藥及其他老人照護相關之知識與技能等，以繼續教育訓練課程內容及學會認可的老年精神醫學教科書為主。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五</w:t>
      </w:r>
      <w:r>
        <w:rPr>
          <w:rFonts w:ascii="新細明體" w:eastAsia="新細明體" w:hAnsi="新細明體" w:hint="eastAsia"/>
        </w:rPr>
        <w:t xml:space="preserve">　條：口試試題</w:t>
      </w:r>
      <w:proofErr w:type="gramStart"/>
      <w:r>
        <w:rPr>
          <w:rFonts w:ascii="新細明體" w:eastAsia="新細明體" w:hAnsi="新細明體" w:hint="eastAsia"/>
        </w:rPr>
        <w:t>採</w:t>
      </w:r>
      <w:proofErr w:type="gramEnd"/>
      <w:r>
        <w:rPr>
          <w:rFonts w:ascii="新細明體" w:eastAsia="新細明體" w:hAnsi="新細明體" w:hint="eastAsia"/>
        </w:rPr>
        <w:t>問答題方式，其內容範圍包括筆試內容相關知識之實務。</w:t>
      </w:r>
    </w:p>
    <w:p w:rsidR="00E87ABD" w:rsidRDefault="00E87ABD" w:rsidP="00DF203C">
      <w:pPr>
        <w:pStyle w:val="a3"/>
        <w:spacing w:before="0" w:beforeAutospacing="0" w:after="0" w:afterAutospacing="0"/>
        <w:ind w:left="1416" w:hangingChars="590" w:hanging="141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六</w:t>
      </w:r>
      <w:r>
        <w:rPr>
          <w:rFonts w:ascii="新細明體" w:eastAsia="新細明體" w:hAnsi="新細明體" w:hint="eastAsia"/>
        </w:rPr>
        <w:t xml:space="preserve">　條：專科醫師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審成績之複查以一次為限，且應於收到成績單之日起十日內，以                        書面方式敘明理由申請之，逾期不予受理。申請複查時，不得要求重新評閱                        、提供參考答案、閱覽或影印試卷，亦不得要求告知閱卷人員之姓名或其他                     相關資料。</w:t>
      </w: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第四章　申請</w:t>
      </w:r>
      <w:proofErr w:type="gramStart"/>
      <w:r>
        <w:rPr>
          <w:rFonts w:ascii="新細明體" w:eastAsia="新細明體" w:hAnsi="新細明體"/>
        </w:rPr>
        <w:t>甄</w:t>
      </w:r>
      <w:proofErr w:type="gramEnd"/>
      <w:r>
        <w:rPr>
          <w:rFonts w:ascii="新細明體" w:eastAsia="新細明體" w:hAnsi="新細明體"/>
        </w:rPr>
        <w:t>審之程序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七</w:t>
      </w:r>
      <w:r>
        <w:rPr>
          <w:rFonts w:ascii="新細明體" w:eastAsia="新細明體" w:hAnsi="新細明體" w:hint="eastAsia"/>
        </w:rPr>
        <w:t xml:space="preserve">　條：專科醫師之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審考試，每年辦理一次，其報名、筆試、口試日期、考試地點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>                                    及有關事項，應於辦理前二個月公告之。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八</w:t>
      </w:r>
      <w:r>
        <w:rPr>
          <w:rFonts w:ascii="新細明體" w:eastAsia="新細明體" w:hAnsi="新細明體" w:hint="eastAsia"/>
        </w:rPr>
        <w:t xml:space="preserve">　條：參加專科醫師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審，以通訊或親自報名方式為之。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第　</w:t>
      </w:r>
      <w:r w:rsidR="00600C8B">
        <w:rPr>
          <w:rFonts w:ascii="新細明體" w:eastAsia="新細明體" w:hAnsi="新細明體" w:hint="eastAsia"/>
        </w:rPr>
        <w:t>九</w:t>
      </w:r>
      <w:r>
        <w:rPr>
          <w:rFonts w:ascii="新細明體" w:eastAsia="新細明體" w:hAnsi="新細明體" w:hint="eastAsia"/>
        </w:rPr>
        <w:t xml:space="preserve">　條：參加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審者須填寫及繳交下列表件：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E87ABD">
        <w:rPr>
          <w:rFonts w:ascii="新細明體" w:eastAsia="新細明體" w:hAnsi="新細明體" w:hint="eastAsia"/>
        </w:rPr>
        <w:t>本會所提供之報名表。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</w:t>
      </w:r>
      <w:r w:rsidR="00E87ABD">
        <w:rPr>
          <w:rFonts w:ascii="新細明體" w:eastAsia="新細明體" w:hAnsi="新細明體" w:hint="eastAsia"/>
        </w:rPr>
        <w:t>本</w:t>
      </w:r>
      <w:r w:rsidR="001C0B2E">
        <w:rPr>
          <w:rFonts w:ascii="新細明體" w:eastAsia="新細明體" w:hAnsi="新細明體" w:hint="eastAsia"/>
        </w:rPr>
        <w:t>辦法</w:t>
      </w:r>
      <w:r w:rsidR="00E87ABD">
        <w:rPr>
          <w:rFonts w:ascii="新細明體" w:eastAsia="新細明體" w:hAnsi="新細明體" w:hint="eastAsia"/>
        </w:rPr>
        <w:t>第二條所列之各項證件影本各兩份。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三、</w:t>
      </w:r>
      <w:r w:rsidR="00E87ABD">
        <w:rPr>
          <w:rFonts w:ascii="新細明體" w:eastAsia="新細明體" w:hAnsi="新細明體" w:hint="eastAsia"/>
        </w:rPr>
        <w:t>最近</w:t>
      </w:r>
      <w:proofErr w:type="gramStart"/>
      <w:r w:rsidR="00E87ABD">
        <w:rPr>
          <w:rFonts w:ascii="新細明體" w:eastAsia="新細明體" w:hAnsi="新細明體" w:hint="eastAsia"/>
        </w:rPr>
        <w:t>一</w:t>
      </w:r>
      <w:proofErr w:type="gramEnd"/>
      <w:r w:rsidR="00E87ABD">
        <w:rPr>
          <w:rFonts w:ascii="新細明體" w:eastAsia="新細明體" w:hAnsi="新細明體" w:hint="eastAsia"/>
        </w:rPr>
        <w:t>年內二吋正面脫帽半身照片三張。</w:t>
      </w:r>
    </w:p>
    <w:p w:rsidR="00E87ABD" w:rsidRDefault="00E87ABD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</w:t>
      </w:r>
      <w:r w:rsidR="00600C8B">
        <w:rPr>
          <w:rFonts w:ascii="新細明體" w:eastAsia="新細明體" w:hAnsi="新細明體" w:hint="eastAsia"/>
        </w:rPr>
        <w:t>十</w:t>
      </w:r>
      <w:r>
        <w:rPr>
          <w:rFonts w:ascii="新細明體" w:eastAsia="新細明體" w:hAnsi="新細明體" w:hint="eastAsia"/>
        </w:rPr>
        <w:t>條：各項考試經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審委員會評定後，以書面方式通知結果。</w:t>
      </w:r>
    </w:p>
    <w:p w:rsidR="00E87ABD" w:rsidRDefault="00E87ABD" w:rsidP="00600C8B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第五章　老年精神醫學</w:t>
      </w:r>
      <w:r w:rsidR="00600C8B">
        <w:rPr>
          <w:rFonts w:ascii="新細明體" w:eastAsia="新細明體" w:hAnsi="新細明體"/>
        </w:rPr>
        <w:t>會</w:t>
      </w:r>
      <w:r>
        <w:rPr>
          <w:rFonts w:ascii="新細明體" w:eastAsia="新細明體" w:hAnsi="新細明體"/>
        </w:rPr>
        <w:t>專科醫師</w:t>
      </w:r>
      <w:proofErr w:type="gramStart"/>
      <w:r>
        <w:rPr>
          <w:rFonts w:ascii="新細明體" w:eastAsia="新細明體" w:hAnsi="新細明體"/>
        </w:rPr>
        <w:t>甄</w:t>
      </w:r>
      <w:proofErr w:type="gramEnd"/>
      <w:r>
        <w:rPr>
          <w:rFonts w:ascii="新細明體" w:eastAsia="新細明體" w:hAnsi="新細明體"/>
        </w:rPr>
        <w:t>審委員會</w:t>
      </w:r>
    </w:p>
    <w:p w:rsidR="00E87ABD" w:rsidRDefault="00E87ABD">
      <w:pPr>
        <w:pStyle w:val="a3"/>
        <w:spacing w:before="0" w:beforeAutospacing="0" w:after="0" w:afterAutospacing="0"/>
        <w:ind w:left="1440" w:hangingChars="600" w:hanging="14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一</w:t>
      </w:r>
      <w:r>
        <w:rPr>
          <w:rFonts w:ascii="新細明體" w:eastAsia="新細明體" w:hAnsi="新細明體" w:hint="eastAsia"/>
        </w:rPr>
        <w:t>條：本會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審委員會設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審委員九人，任期3年，第一屆其中三分之一任期一年，另三分之一任期二年，後三分之一任期三年，此後每年改聘三分之一任期三年，並得連續受聘；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審委員需具備下列資格：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E87ABD">
        <w:rPr>
          <w:rFonts w:ascii="新細明體" w:eastAsia="新細明體" w:hAnsi="新細明體" w:hint="eastAsia"/>
        </w:rPr>
        <w:t>具本會專科醫師資格者。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</w:t>
      </w:r>
      <w:r w:rsidR="00E87ABD">
        <w:rPr>
          <w:rFonts w:ascii="新細明體" w:eastAsia="新細明體" w:hAnsi="新細明體" w:hint="eastAsia"/>
        </w:rPr>
        <w:t>從事老年</w:t>
      </w:r>
      <w:r w:rsidR="00E87ABD">
        <w:rPr>
          <w:rFonts w:ascii="新細明體" w:eastAsia="新細明體" w:hAnsi="新細明體"/>
        </w:rPr>
        <w:t>精神</w:t>
      </w:r>
      <w:r w:rsidR="00E87ABD">
        <w:rPr>
          <w:rFonts w:ascii="新細明體" w:eastAsia="新細明體" w:hAnsi="新細明體" w:hint="eastAsia"/>
        </w:rPr>
        <w:t>醫學教育訓練或臨床工作滿三年以上者。</w:t>
      </w:r>
      <w:r w:rsidR="00E87ABD">
        <w:rPr>
          <w:rFonts w:ascii="新細明體" w:eastAsia="新細明體" w:hAnsi="新細明體"/>
        </w:rPr>
        <w:t xml:space="preserve">     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二</w:t>
      </w:r>
      <w:r>
        <w:rPr>
          <w:rFonts w:ascii="新細明體" w:eastAsia="新細明體" w:hAnsi="新細明體" w:hint="eastAsia"/>
        </w:rPr>
        <w:t>條：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審委員由理事長提名，並報請理事會同意後聘任之。主任委員由理事長擔任。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三</w:t>
      </w:r>
      <w:r>
        <w:rPr>
          <w:rFonts w:ascii="新細明體" w:eastAsia="新細明體" w:hAnsi="新細明體" w:hint="eastAsia"/>
        </w:rPr>
        <w:t>條：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審委員之職責如下：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E87ABD">
        <w:rPr>
          <w:rFonts w:ascii="新細明體" w:eastAsia="新細明體" w:hAnsi="新細明體" w:hint="eastAsia"/>
        </w:rPr>
        <w:t>審核申請</w:t>
      </w:r>
      <w:proofErr w:type="gramStart"/>
      <w:r w:rsidR="00E87ABD">
        <w:rPr>
          <w:rFonts w:ascii="新細明體" w:eastAsia="新細明體" w:hAnsi="新細明體" w:hint="eastAsia"/>
        </w:rPr>
        <w:t>甄</w:t>
      </w:r>
      <w:proofErr w:type="gramEnd"/>
      <w:r w:rsidR="00E87ABD">
        <w:rPr>
          <w:rFonts w:ascii="新細明體" w:eastAsia="新細明體" w:hAnsi="新細明體" w:hint="eastAsia"/>
        </w:rPr>
        <w:t>審者之資格。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</w:t>
      </w:r>
      <w:r w:rsidR="00E87ABD">
        <w:rPr>
          <w:rFonts w:ascii="新細明體" w:eastAsia="新細明體" w:hAnsi="新細明體" w:hint="eastAsia"/>
        </w:rPr>
        <w:t>參與命題、監考、評分、口試及筆試等工作。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三、</w:t>
      </w:r>
      <w:r w:rsidR="00E87ABD">
        <w:rPr>
          <w:rFonts w:ascii="新細明體" w:eastAsia="新細明體" w:hAnsi="新細明體" w:hint="eastAsia"/>
        </w:rPr>
        <w:t>監理專科醫師證書有效期限之展延工作。</w:t>
      </w:r>
    </w:p>
    <w:p w:rsidR="00E87ABD" w:rsidRDefault="00525976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四、</w:t>
      </w:r>
      <w:r w:rsidR="00E87ABD">
        <w:rPr>
          <w:rFonts w:ascii="新細明體" w:eastAsia="新細明體" w:hAnsi="新細明體" w:hint="eastAsia"/>
        </w:rPr>
        <w:t>其他有關</w:t>
      </w:r>
      <w:proofErr w:type="gramStart"/>
      <w:r w:rsidR="00E87ABD">
        <w:rPr>
          <w:rFonts w:ascii="新細明體" w:eastAsia="新細明體" w:hAnsi="新細明體" w:hint="eastAsia"/>
        </w:rPr>
        <w:t>甄</w:t>
      </w:r>
      <w:proofErr w:type="gramEnd"/>
      <w:r w:rsidR="00E87ABD">
        <w:rPr>
          <w:rFonts w:ascii="新細明體" w:eastAsia="新細明體" w:hAnsi="新細明體" w:hint="eastAsia"/>
        </w:rPr>
        <w:t>審之工作。</w:t>
      </w: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第六章　證書有效期限及展延辦法</w:t>
      </w:r>
    </w:p>
    <w:p w:rsidR="00E87ABD" w:rsidRDefault="00E87ABD">
      <w:pPr>
        <w:pStyle w:val="a3"/>
        <w:spacing w:before="0" w:beforeAutospacing="0" w:after="0" w:afterAutospacing="0"/>
        <w:ind w:left="1200" w:hangingChars="500" w:hanging="12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四</w:t>
      </w:r>
      <w:r>
        <w:rPr>
          <w:rFonts w:ascii="新細明體" w:eastAsia="新細明體" w:hAnsi="新細明體" w:hint="eastAsia"/>
        </w:rPr>
        <w:t>條：老年</w:t>
      </w:r>
      <w:r>
        <w:rPr>
          <w:rFonts w:ascii="新細明體" w:eastAsia="新細明體" w:hAnsi="新細明體"/>
        </w:rPr>
        <w:t>精神</w:t>
      </w:r>
      <w:r>
        <w:rPr>
          <w:rFonts w:ascii="新細明體" w:eastAsia="新細明體" w:hAnsi="新細明體" w:hint="eastAsia"/>
        </w:rPr>
        <w:t>醫學</w:t>
      </w:r>
      <w:r w:rsidR="00525976">
        <w:rPr>
          <w:rFonts w:ascii="新細明體" w:eastAsia="新細明體" w:hAnsi="新細明體" w:hint="eastAsia"/>
        </w:rPr>
        <w:t>會</w:t>
      </w:r>
      <w:r>
        <w:rPr>
          <w:rFonts w:ascii="新細明體" w:eastAsia="新細明體" w:hAnsi="新細明體" w:hint="eastAsia"/>
        </w:rPr>
        <w:t>專科醫師證書有效期限為六年，期滿後得申請展延；申請展延者須於證書到期前三</w:t>
      </w:r>
      <w:proofErr w:type="gramStart"/>
      <w:r>
        <w:rPr>
          <w:rFonts w:ascii="新細明體" w:eastAsia="新細明體" w:hAnsi="新細明體" w:hint="eastAsia"/>
        </w:rPr>
        <w:t>個</w:t>
      </w:r>
      <w:proofErr w:type="gramEnd"/>
      <w:r>
        <w:rPr>
          <w:rFonts w:ascii="新細明體" w:eastAsia="新細明體" w:hAnsi="新細明體" w:hint="eastAsia"/>
        </w:rPr>
        <w:t>月內辦理展延事宜，未於期限內申請展延者視同放棄。</w:t>
      </w:r>
    </w:p>
    <w:p w:rsidR="00E87ABD" w:rsidRDefault="00E87ABD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五</w:t>
      </w:r>
      <w:r>
        <w:rPr>
          <w:rFonts w:ascii="新細明體" w:eastAsia="新細明體" w:hAnsi="新細明體" w:hint="eastAsia"/>
        </w:rPr>
        <w:t>條：欲申請專科醫師證書有效期限之展延者，應於專科醫師證書有效期限六年內                        ，參加有關老年</w:t>
      </w:r>
      <w:r>
        <w:rPr>
          <w:rFonts w:ascii="新細明體" w:eastAsia="新細明體" w:hAnsi="新細明體"/>
        </w:rPr>
        <w:t>精神</w:t>
      </w:r>
      <w:r>
        <w:rPr>
          <w:rFonts w:ascii="新細明體" w:eastAsia="新細明體" w:hAnsi="新細明體" w:hint="eastAsia"/>
        </w:rPr>
        <w:t>醫學之學術或教育活動，其累計積分需達150分以上</w:t>
      </w:r>
      <w:r w:rsidR="00932B2C" w:rsidRPr="00B54ED8">
        <w:rPr>
          <w:rFonts w:asciiTheme="minorEastAsia" w:eastAsiaTheme="minorEastAsia" w:hAnsiTheme="minorEastAsia" w:hint="eastAsia"/>
        </w:rPr>
        <w:t>，其中論文著作學分以30分為上限</w:t>
      </w:r>
      <w:r w:rsidR="005B0587" w:rsidRPr="00B54ED8">
        <w:rPr>
          <w:rFonts w:ascii="標楷體" w:eastAsia="標楷體" w:hAnsi="標楷體" w:hint="eastAsia"/>
        </w:rPr>
        <w:t>，</w:t>
      </w:r>
      <w:r w:rsidR="005B0587" w:rsidRPr="00B54ED8">
        <w:rPr>
          <w:rFonts w:asciiTheme="minorEastAsia" w:eastAsiaTheme="minorEastAsia" w:hAnsiTheme="minorEastAsia" w:hint="eastAsia"/>
        </w:rPr>
        <w:lastRenderedPageBreak/>
        <w:t>論文著作學分上限之限制適用於民國104年以後(含)換證之專科醫師</w:t>
      </w:r>
      <w:r w:rsidR="00F722D3" w:rsidRPr="00B54ED8">
        <w:rPr>
          <w:rFonts w:asciiTheme="minorEastAsia" w:eastAsiaTheme="minorEastAsia" w:hAnsiTheme="minorEastAsia" w:hint="eastAsia"/>
        </w:rPr>
        <w:t>。</w:t>
      </w:r>
      <w:r>
        <w:rPr>
          <w:rFonts w:ascii="新細明體" w:eastAsia="新細明體" w:hAnsi="新細明體" w:hint="eastAsia"/>
        </w:rPr>
        <w:t>積分數依本會繼續教育積分認定辦法之規定計算。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六</w:t>
      </w:r>
      <w:r>
        <w:rPr>
          <w:rFonts w:ascii="新細明體" w:eastAsia="新細明體" w:hAnsi="新細明體" w:hint="eastAsia"/>
        </w:rPr>
        <w:t>條：本會主動於各專科醫師證書到期三個月前，以書面通知各專科醫師申請展延事宜。</w:t>
      </w:r>
    </w:p>
    <w:p w:rsidR="00E87ABD" w:rsidRDefault="00E87ABD">
      <w:pPr>
        <w:pStyle w:val="a3"/>
        <w:spacing w:before="0" w:beforeAutospacing="0" w:after="0" w:afterAutospacing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七</w:t>
      </w:r>
      <w:r>
        <w:rPr>
          <w:rFonts w:ascii="新細明體" w:eastAsia="新細明體" w:hAnsi="新細明體" w:hint="eastAsia"/>
        </w:rPr>
        <w:t>條：申請專科醫師證書有效期限展延時，應繳交相關費用及下列表件：</w:t>
      </w:r>
    </w:p>
    <w:p w:rsidR="00E87ABD" w:rsidRDefault="00E87ABD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一、展延申請表及其他有關積分之證明文件。</w:t>
      </w:r>
    </w:p>
    <w:p w:rsidR="00E87ABD" w:rsidRDefault="00E87ABD">
      <w:pPr>
        <w:pStyle w:val="a10"/>
        <w:spacing w:before="0" w:beforeAutospacing="0" w:after="0" w:afterAutospacing="0"/>
        <w:ind w:firstLineChars="200" w:firstLine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二、最近</w:t>
      </w:r>
      <w:proofErr w:type="gramStart"/>
      <w:r>
        <w:rPr>
          <w:rFonts w:ascii="新細明體" w:eastAsia="新細明體" w:hAnsi="新細明體" w:hint="eastAsia"/>
        </w:rPr>
        <w:t>一</w:t>
      </w:r>
      <w:proofErr w:type="gramEnd"/>
      <w:r>
        <w:rPr>
          <w:rFonts w:ascii="新細明體" w:eastAsia="新細明體" w:hAnsi="新細明體" w:hint="eastAsia"/>
        </w:rPr>
        <w:t>年內二吋正面脫帽半身照片二張。</w:t>
      </w:r>
    </w:p>
    <w:p w:rsidR="00E87ABD" w:rsidRDefault="00E87ABD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</w:t>
      </w:r>
      <w:r w:rsidR="00525976">
        <w:rPr>
          <w:rFonts w:ascii="新細明體" w:eastAsia="新細明體" w:hAnsi="新細明體" w:hint="eastAsia"/>
        </w:rPr>
        <w:t>八</w:t>
      </w:r>
      <w:r>
        <w:rPr>
          <w:rFonts w:ascii="新細明體" w:eastAsia="新細明體" w:hAnsi="新細明體" w:hint="eastAsia"/>
        </w:rPr>
        <w:t>條：專科醫師證書有效期限之展延結果，由本會以書面方式通知。複查以一次為                      限，且應於收到書面通知之日起十日內，以書面方式敘明理由申請之；逾時不予受理。</w:t>
      </w:r>
    </w:p>
    <w:p w:rsidR="003B65E4" w:rsidRDefault="003B65E4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第十九條：</w:t>
      </w:r>
      <w:r w:rsidR="00F722D3" w:rsidRPr="00F722D3">
        <w:rPr>
          <w:rFonts w:ascii="新細明體" w:eastAsia="新細明體" w:hAnsi="新細明體" w:hint="eastAsia"/>
        </w:rPr>
        <w:t>專科醫師如遇特殊狀況（出國、重病</w:t>
      </w:r>
      <w:r w:rsidR="00F722D3" w:rsidRPr="00F722D3">
        <w:rPr>
          <w:rFonts w:ascii="新細明體" w:eastAsia="新細明體" w:hAnsi="新細明體"/>
        </w:rPr>
        <w:t>…</w:t>
      </w:r>
      <w:r w:rsidR="00F722D3" w:rsidRPr="00F722D3">
        <w:rPr>
          <w:rFonts w:ascii="新細明體" w:eastAsia="新細明體" w:hAnsi="新細明體" w:hint="eastAsia"/>
        </w:rPr>
        <w:t>等），以致繼續教育積分累計不足，可在證書到期三個月前提出說明，申請延長累計積分期限，經</w:t>
      </w:r>
      <w:proofErr w:type="gramStart"/>
      <w:r w:rsidR="00F722D3" w:rsidRPr="00F722D3">
        <w:rPr>
          <w:rFonts w:ascii="新細明體" w:eastAsia="新細明體" w:hAnsi="新細明體" w:hint="eastAsia"/>
        </w:rPr>
        <w:t>甄</w:t>
      </w:r>
      <w:proofErr w:type="gramEnd"/>
      <w:r w:rsidR="00F722D3" w:rsidRPr="00F722D3">
        <w:rPr>
          <w:rFonts w:ascii="新細明體" w:eastAsia="新細明體" w:hAnsi="新細明體" w:hint="eastAsia"/>
        </w:rPr>
        <w:t>審委員會核可後，可延長累積積分期限至多為一年。</w:t>
      </w:r>
    </w:p>
    <w:p w:rsidR="00E87ABD" w:rsidRDefault="00E87ABD">
      <w:pPr>
        <w:pStyle w:val="2"/>
        <w:rPr>
          <w:rFonts w:ascii="新細明體" w:eastAsia="新細明體" w:hAnsi="新細明體" w:hint="default"/>
        </w:rPr>
      </w:pPr>
      <w:r>
        <w:rPr>
          <w:rFonts w:ascii="新細明體" w:eastAsia="新細明體" w:hAnsi="新細明體"/>
        </w:rPr>
        <w:t>第七章　附　　則</w:t>
      </w:r>
    </w:p>
    <w:p w:rsidR="00E87ABD" w:rsidRDefault="00E87ABD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</w:t>
      </w:r>
      <w:r w:rsidR="003B65E4">
        <w:rPr>
          <w:rFonts w:ascii="新細明體" w:eastAsia="新細明體" w:hAnsi="新細明體" w:hint="eastAsia"/>
        </w:rPr>
        <w:t>二十</w:t>
      </w:r>
      <w:r>
        <w:rPr>
          <w:rFonts w:ascii="新細明體" w:eastAsia="新細明體" w:hAnsi="新細明體" w:hint="eastAsia"/>
        </w:rPr>
        <w:t>條：專科醫師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審、證書發給、成績複查或專科醫師證書有效期限展延，得依實                        際需要，收取甄審費、證書費或複查費。各項費用之額度，由本會理監事會議決定之。</w:t>
      </w:r>
    </w:p>
    <w:p w:rsidR="00E87ABD" w:rsidRDefault="00E87ABD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第二十</w:t>
      </w:r>
      <w:r w:rsidR="003B65E4">
        <w:rPr>
          <w:rFonts w:ascii="新細明體" w:eastAsia="新細明體" w:hAnsi="新細明體" w:hint="eastAsia"/>
        </w:rPr>
        <w:t>一</w:t>
      </w:r>
      <w:r>
        <w:rPr>
          <w:rFonts w:ascii="新細明體" w:eastAsia="新細明體" w:hAnsi="新細明體" w:hint="eastAsia"/>
        </w:rPr>
        <w:t>條：專科醫師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審或專科醫師證書有效期限展延之有關試卷、論著及資格證明文件等資料，至少保留二年；但筆試及格成績需補行口試者，應至少保留五年。</w:t>
      </w:r>
    </w:p>
    <w:p w:rsidR="00E87ABD" w:rsidRDefault="00E87ABD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第二十</w:t>
      </w:r>
      <w:r w:rsidR="003B65E4">
        <w:rPr>
          <w:rFonts w:ascii="新細明體" w:eastAsia="新細明體" w:hAnsi="新細明體" w:hint="eastAsia"/>
        </w:rPr>
        <w:t>二</w:t>
      </w:r>
      <w:r>
        <w:rPr>
          <w:rFonts w:ascii="新細明體" w:eastAsia="新細明體" w:hAnsi="新細明體" w:hint="eastAsia"/>
        </w:rPr>
        <w:t>條：有關專科醫師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審，凡本原則未規定者，參照衛生署專科醫師分科及</w:t>
      </w:r>
      <w:proofErr w:type="gramStart"/>
      <w:r>
        <w:rPr>
          <w:rFonts w:ascii="新細明體" w:eastAsia="新細明體" w:hAnsi="新細明體" w:hint="eastAsia"/>
        </w:rPr>
        <w:t>甄</w:t>
      </w:r>
      <w:proofErr w:type="gramEnd"/>
      <w:r>
        <w:rPr>
          <w:rFonts w:ascii="新細明體" w:eastAsia="新細明體" w:hAnsi="新細明體" w:hint="eastAsia"/>
        </w:rPr>
        <w:t>審辦法之規定辦理。</w:t>
      </w:r>
    </w:p>
    <w:p w:rsidR="00DD04DF" w:rsidRDefault="00DD04DF" w:rsidP="00DF203C">
      <w:pPr>
        <w:pStyle w:val="a3"/>
        <w:spacing w:before="0" w:beforeAutospacing="0" w:after="0" w:afterAutospacing="0"/>
        <w:ind w:left="1133" w:hangingChars="472" w:hanging="113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第二十</w:t>
      </w:r>
      <w:r w:rsidR="003B65E4">
        <w:rPr>
          <w:rFonts w:ascii="新細明體" w:eastAsia="新細明體" w:hAnsi="新細明體" w:hint="eastAsia"/>
        </w:rPr>
        <w:t>三</w:t>
      </w:r>
      <w:r>
        <w:rPr>
          <w:rFonts w:ascii="新細明體" w:eastAsia="新細明體" w:hAnsi="新細明體" w:hint="eastAsia"/>
        </w:rPr>
        <w:t>條：</w:t>
      </w:r>
      <w:r w:rsidR="00110088" w:rsidRPr="00110088">
        <w:rPr>
          <w:rFonts w:ascii="新細明體" w:eastAsia="新細明體" w:hAnsi="新細明體" w:hint="eastAsia"/>
        </w:rPr>
        <w:t>民國</w:t>
      </w:r>
      <w:r w:rsidR="00110088" w:rsidRPr="00110088">
        <w:rPr>
          <w:rFonts w:ascii="新細明體" w:eastAsia="新細明體" w:hAnsi="新細明體"/>
        </w:rPr>
        <w:t>102年參加</w:t>
      </w:r>
      <w:proofErr w:type="gramStart"/>
      <w:r w:rsidR="00110088" w:rsidRPr="00110088">
        <w:rPr>
          <w:rFonts w:ascii="新細明體" w:eastAsia="新細明體" w:hAnsi="新細明體" w:hint="eastAsia"/>
        </w:rPr>
        <w:t>甄</w:t>
      </w:r>
      <w:proofErr w:type="gramEnd"/>
      <w:r w:rsidR="00110088" w:rsidRPr="00110088">
        <w:rPr>
          <w:rFonts w:ascii="新細明體" w:eastAsia="新細明體" w:hAnsi="新細明體" w:hint="eastAsia"/>
        </w:rPr>
        <w:t>審筆試考試不及格者，其筆試考試資格得保留二年至</w:t>
      </w:r>
      <w:r w:rsidR="00110088" w:rsidRPr="00110088">
        <w:rPr>
          <w:rFonts w:ascii="新細明體" w:eastAsia="新細明體" w:hAnsi="新細明體"/>
        </w:rPr>
        <w:t>104年;</w:t>
      </w:r>
      <w:r w:rsidR="00D30165" w:rsidRPr="00123EDA">
        <w:rPr>
          <w:rFonts w:ascii="新細明體" w:eastAsia="新細明體" w:hAnsi="新細明體" w:hint="eastAsia"/>
        </w:rPr>
        <w:t xml:space="preserve"> </w:t>
      </w:r>
      <w:r w:rsidR="00110088" w:rsidRPr="00110088">
        <w:rPr>
          <w:rFonts w:ascii="新細明體" w:eastAsia="新細明體" w:hAnsi="新細明體" w:hint="eastAsia"/>
        </w:rPr>
        <w:t>民國</w:t>
      </w:r>
      <w:r w:rsidR="00110088" w:rsidRPr="00110088">
        <w:rPr>
          <w:rFonts w:ascii="新細明體" w:eastAsia="新細明體" w:hAnsi="新細明體"/>
        </w:rPr>
        <w:t>102年參加</w:t>
      </w:r>
      <w:proofErr w:type="gramStart"/>
      <w:r w:rsidR="00110088" w:rsidRPr="00110088">
        <w:rPr>
          <w:rFonts w:ascii="新細明體" w:eastAsia="新細明體" w:hAnsi="新細明體" w:hint="eastAsia"/>
        </w:rPr>
        <w:t>甄</w:t>
      </w:r>
      <w:proofErr w:type="gramEnd"/>
      <w:r w:rsidR="00110088" w:rsidRPr="00110088">
        <w:rPr>
          <w:rFonts w:ascii="新細明體" w:eastAsia="新細明體" w:hAnsi="新細明體" w:hint="eastAsia"/>
        </w:rPr>
        <w:t>審口試不及格者，筆試及格成績得保留二年至</w:t>
      </w:r>
      <w:r w:rsidR="00110088" w:rsidRPr="00110088">
        <w:rPr>
          <w:rFonts w:ascii="新細明體" w:eastAsia="新細明體" w:hAnsi="新細明體"/>
        </w:rPr>
        <w:t>104年。</w:t>
      </w:r>
    </w:p>
    <w:p w:rsidR="00E87ABD" w:rsidRDefault="00E87ABD">
      <w:pPr>
        <w:pStyle w:val="2"/>
        <w:rPr>
          <w:rFonts w:hint="default"/>
        </w:rPr>
      </w:pPr>
      <w:r>
        <w:rPr>
          <w:rFonts w:ascii="新細明體" w:hAnsi="新細明體"/>
        </w:rPr>
        <w:t>第二十</w:t>
      </w:r>
      <w:r w:rsidR="003B65E4">
        <w:rPr>
          <w:rFonts w:ascii="新細明體" w:hAnsi="新細明體"/>
        </w:rPr>
        <w:t>四</w:t>
      </w:r>
      <w:r>
        <w:rPr>
          <w:rFonts w:ascii="新細明體" w:hAnsi="新細明體"/>
        </w:rPr>
        <w:t>條：本原則如有未盡事宜，須經本會理事會通過後實施，修改時亦同。</w:t>
      </w:r>
    </w:p>
    <w:sectPr w:rsidR="00E87ABD" w:rsidSect="002D2791">
      <w:headerReference w:type="default" r:id="rId7"/>
      <w:footerReference w:type="even" r:id="rId8"/>
      <w:footerReference w:type="default" r:id="rId9"/>
      <w:pgSz w:w="11906" w:h="16838"/>
      <w:pgMar w:top="567" w:right="567" w:bottom="794" w:left="567" w:header="851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7D" w:rsidRDefault="00E96F7D">
      <w:r>
        <w:separator/>
      </w:r>
    </w:p>
  </w:endnote>
  <w:endnote w:type="continuationSeparator" w:id="0">
    <w:p w:rsidR="00E96F7D" w:rsidRDefault="00E9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BD" w:rsidRDefault="00FC6B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7A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ABD" w:rsidRDefault="00E87A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28" w:rsidRDefault="00842728" w:rsidP="00AA5872">
    <w:pPr>
      <w:pStyle w:val="a5"/>
    </w:pPr>
  </w:p>
  <w:p w:rsidR="00E87ABD" w:rsidRDefault="00E87A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7D" w:rsidRDefault="00E96F7D">
      <w:r>
        <w:separator/>
      </w:r>
    </w:p>
  </w:footnote>
  <w:footnote w:type="continuationSeparator" w:id="0">
    <w:p w:rsidR="00E96F7D" w:rsidRDefault="00E9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1" w:rsidRDefault="00FC6B9B" w:rsidP="00D30165">
    <w:pPr>
      <w:pStyle w:val="aa"/>
      <w:jc w:val="right"/>
      <w:rPr>
        <w:noProof/>
      </w:rPr>
    </w:pPr>
    <w:r>
      <w:fldChar w:fldCharType="begin"/>
    </w:r>
    <w:r w:rsidR="00B91409">
      <w:instrText xml:space="preserve"> FILENAME   \* MERGEFORMAT </w:instrText>
    </w:r>
    <w:r>
      <w:fldChar w:fldCharType="separate"/>
    </w:r>
  </w:p>
  <w:p w:rsidR="00B12C45" w:rsidRDefault="005B48ED" w:rsidP="00D30165">
    <w:pPr>
      <w:pStyle w:val="aa"/>
      <w:jc w:val="right"/>
      <w:rPr>
        <w:noProof/>
      </w:rPr>
    </w:pPr>
    <w:r>
      <w:rPr>
        <w:rFonts w:hint="eastAsia"/>
        <w:noProof/>
      </w:rPr>
      <w:t>老精醫甄審辦法</w:t>
    </w:r>
    <w:r w:rsidR="003D61A1">
      <w:rPr>
        <w:rFonts w:hint="eastAsia"/>
        <w:noProof/>
      </w:rPr>
      <w:t>20140</w:t>
    </w:r>
    <w:r w:rsidR="005B0587">
      <w:rPr>
        <w:rFonts w:hint="eastAsia"/>
        <w:noProof/>
      </w:rPr>
      <w:t>927</w:t>
    </w:r>
    <w:r>
      <w:rPr>
        <w:rFonts w:hint="eastAsia"/>
        <w:noProof/>
      </w:rPr>
      <w:t>甄審會議修訂</w:t>
    </w:r>
    <w:r w:rsidR="00FC6B9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A4A"/>
    <w:multiLevelType w:val="multilevel"/>
    <w:tmpl w:val="970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26148"/>
    <w:multiLevelType w:val="multilevel"/>
    <w:tmpl w:val="9F12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A48EC"/>
    <w:multiLevelType w:val="multilevel"/>
    <w:tmpl w:val="5E8E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42B17"/>
    <w:multiLevelType w:val="multilevel"/>
    <w:tmpl w:val="A728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14139"/>
    <w:multiLevelType w:val="multilevel"/>
    <w:tmpl w:val="F5F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C4593"/>
    <w:multiLevelType w:val="multilevel"/>
    <w:tmpl w:val="D78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C61E6"/>
    <w:multiLevelType w:val="multilevel"/>
    <w:tmpl w:val="1A62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7CF"/>
    <w:rsid w:val="000000F0"/>
    <w:rsid w:val="000077CF"/>
    <w:rsid w:val="000139DA"/>
    <w:rsid w:val="000558B6"/>
    <w:rsid w:val="0008601F"/>
    <w:rsid w:val="000D10AD"/>
    <w:rsid w:val="00110088"/>
    <w:rsid w:val="001104AF"/>
    <w:rsid w:val="00181B34"/>
    <w:rsid w:val="00194721"/>
    <w:rsid w:val="00197B77"/>
    <w:rsid w:val="001C0B2E"/>
    <w:rsid w:val="001E1FD6"/>
    <w:rsid w:val="001E68B7"/>
    <w:rsid w:val="0024608C"/>
    <w:rsid w:val="00252B04"/>
    <w:rsid w:val="002831D3"/>
    <w:rsid w:val="00283E08"/>
    <w:rsid w:val="002D1A26"/>
    <w:rsid w:val="002D2791"/>
    <w:rsid w:val="00387012"/>
    <w:rsid w:val="003B0B8B"/>
    <w:rsid w:val="003B65E4"/>
    <w:rsid w:val="003D61A1"/>
    <w:rsid w:val="00421E38"/>
    <w:rsid w:val="00435BC4"/>
    <w:rsid w:val="0046503F"/>
    <w:rsid w:val="0046552B"/>
    <w:rsid w:val="00470F88"/>
    <w:rsid w:val="00476296"/>
    <w:rsid w:val="004A2853"/>
    <w:rsid w:val="004C44CD"/>
    <w:rsid w:val="004E180E"/>
    <w:rsid w:val="004E1CB9"/>
    <w:rsid w:val="004F011F"/>
    <w:rsid w:val="004F769F"/>
    <w:rsid w:val="00506F0D"/>
    <w:rsid w:val="00525976"/>
    <w:rsid w:val="005B0587"/>
    <w:rsid w:val="005B48ED"/>
    <w:rsid w:val="00600C8B"/>
    <w:rsid w:val="006225AE"/>
    <w:rsid w:val="00624C33"/>
    <w:rsid w:val="00666973"/>
    <w:rsid w:val="006A52FA"/>
    <w:rsid w:val="006B50E2"/>
    <w:rsid w:val="006B6AC5"/>
    <w:rsid w:val="006E35DE"/>
    <w:rsid w:val="006F58B2"/>
    <w:rsid w:val="006F727A"/>
    <w:rsid w:val="00705FDA"/>
    <w:rsid w:val="00760305"/>
    <w:rsid w:val="007C4D5A"/>
    <w:rsid w:val="007E3A69"/>
    <w:rsid w:val="007F6C38"/>
    <w:rsid w:val="00842728"/>
    <w:rsid w:val="0087645E"/>
    <w:rsid w:val="008B1FFE"/>
    <w:rsid w:val="008B43C8"/>
    <w:rsid w:val="008C439E"/>
    <w:rsid w:val="0090076B"/>
    <w:rsid w:val="00922183"/>
    <w:rsid w:val="00925956"/>
    <w:rsid w:val="00932B2C"/>
    <w:rsid w:val="009367D5"/>
    <w:rsid w:val="00936D42"/>
    <w:rsid w:val="00987007"/>
    <w:rsid w:val="00A639A3"/>
    <w:rsid w:val="00AA5872"/>
    <w:rsid w:val="00AE4CB5"/>
    <w:rsid w:val="00B12C45"/>
    <w:rsid w:val="00B54ED8"/>
    <w:rsid w:val="00B91409"/>
    <w:rsid w:val="00BA7759"/>
    <w:rsid w:val="00BD0247"/>
    <w:rsid w:val="00C0167B"/>
    <w:rsid w:val="00CA0454"/>
    <w:rsid w:val="00CE4E12"/>
    <w:rsid w:val="00CF1088"/>
    <w:rsid w:val="00D16E37"/>
    <w:rsid w:val="00D17689"/>
    <w:rsid w:val="00D30165"/>
    <w:rsid w:val="00D45692"/>
    <w:rsid w:val="00D70686"/>
    <w:rsid w:val="00D76257"/>
    <w:rsid w:val="00DB435A"/>
    <w:rsid w:val="00DB7CB1"/>
    <w:rsid w:val="00DD04DF"/>
    <w:rsid w:val="00DD62F0"/>
    <w:rsid w:val="00DF203C"/>
    <w:rsid w:val="00E01E2F"/>
    <w:rsid w:val="00E360BA"/>
    <w:rsid w:val="00E5247C"/>
    <w:rsid w:val="00E61B36"/>
    <w:rsid w:val="00E87ABD"/>
    <w:rsid w:val="00E9441F"/>
    <w:rsid w:val="00E96F7D"/>
    <w:rsid w:val="00EB0F66"/>
    <w:rsid w:val="00EE61B8"/>
    <w:rsid w:val="00EF47AA"/>
    <w:rsid w:val="00F10CBB"/>
    <w:rsid w:val="00F24F41"/>
    <w:rsid w:val="00F722D3"/>
    <w:rsid w:val="00F84A61"/>
    <w:rsid w:val="00FC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0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110088"/>
    <w:pPr>
      <w:widowControl/>
      <w:spacing w:before="100" w:beforeAutospacing="1" w:after="100" w:afterAutospacing="1"/>
      <w:outlineLvl w:val="0"/>
    </w:pPr>
    <w:rPr>
      <w:rFonts w:ascii="細明體" w:eastAsia="細明體" w:hAnsi="細明體" w:cs="Arial Unicode MS" w:hint="eastAsia"/>
      <w:b/>
      <w:bCs/>
      <w:color w:val="FFFFFF"/>
      <w:kern w:val="36"/>
    </w:rPr>
  </w:style>
  <w:style w:type="paragraph" w:styleId="2">
    <w:name w:val="heading 2"/>
    <w:basedOn w:val="a"/>
    <w:qFormat/>
    <w:rsid w:val="00110088"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10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-1">
    <w:name w:val="-1"/>
    <w:basedOn w:val="a"/>
    <w:rsid w:val="00110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10">
    <w:name w:val="a1"/>
    <w:basedOn w:val="a"/>
    <w:rsid w:val="00110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00">
    <w:name w:val="a0"/>
    <w:basedOn w:val="a"/>
    <w:rsid w:val="00110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4">
    <w:name w:val="Hyperlink"/>
    <w:rsid w:val="00110088"/>
    <w:rPr>
      <w:color w:val="C71010"/>
      <w:u w:val="single"/>
    </w:rPr>
  </w:style>
  <w:style w:type="paragraph" w:styleId="Web">
    <w:name w:val="Normal (Web)"/>
    <w:basedOn w:val="a"/>
    <w:rsid w:val="00110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footer"/>
    <w:basedOn w:val="a"/>
    <w:link w:val="a6"/>
    <w:uiPriority w:val="99"/>
    <w:rsid w:val="0011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10088"/>
  </w:style>
  <w:style w:type="paragraph" w:styleId="a8">
    <w:name w:val="Balloon Text"/>
    <w:basedOn w:val="a"/>
    <w:semiHidden/>
    <w:rsid w:val="00110088"/>
    <w:rPr>
      <w:rFonts w:ascii="Arial" w:hAnsi="Arial"/>
      <w:sz w:val="18"/>
      <w:szCs w:val="18"/>
    </w:rPr>
  </w:style>
  <w:style w:type="paragraph" w:styleId="20">
    <w:name w:val="Body Text Indent 2"/>
    <w:basedOn w:val="a"/>
    <w:rsid w:val="00110088"/>
    <w:pPr>
      <w:widowControl/>
      <w:ind w:leftChars="872" w:left="2573" w:hangingChars="200" w:hanging="480"/>
    </w:pPr>
    <w:rPr>
      <w:rFonts w:ascii="標楷體" w:eastAsia="標楷體" w:hAnsi="標楷體" w:cs="Tahoma"/>
      <w:color w:val="FF0000"/>
      <w:kern w:val="0"/>
      <w:szCs w:val="20"/>
    </w:rPr>
  </w:style>
  <w:style w:type="character" w:styleId="a9">
    <w:name w:val="FollowedHyperlink"/>
    <w:rsid w:val="00110088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D76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76257"/>
    <w:rPr>
      <w:kern w:val="2"/>
    </w:rPr>
  </w:style>
  <w:style w:type="character" w:customStyle="1" w:styleId="a6">
    <w:name w:val="頁尾 字元"/>
    <w:link w:val="a5"/>
    <w:uiPriority w:val="99"/>
    <w:rsid w:val="00842728"/>
    <w:rPr>
      <w:kern w:val="2"/>
    </w:rPr>
  </w:style>
  <w:style w:type="character" w:styleId="ac">
    <w:name w:val="annotation reference"/>
    <w:basedOn w:val="a0"/>
    <w:rsid w:val="00DF203C"/>
    <w:rPr>
      <w:sz w:val="18"/>
      <w:szCs w:val="18"/>
    </w:rPr>
  </w:style>
  <w:style w:type="paragraph" w:styleId="ad">
    <w:name w:val="annotation text"/>
    <w:basedOn w:val="a"/>
    <w:link w:val="ae"/>
    <w:rsid w:val="00DF203C"/>
  </w:style>
  <w:style w:type="character" w:customStyle="1" w:styleId="ae">
    <w:name w:val="註解文字 字元"/>
    <w:basedOn w:val="a0"/>
    <w:link w:val="ad"/>
    <w:rsid w:val="00DF203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F203C"/>
    <w:rPr>
      <w:b/>
      <w:bCs/>
    </w:rPr>
  </w:style>
  <w:style w:type="character" w:customStyle="1" w:styleId="af0">
    <w:name w:val="註解主旨 字元"/>
    <w:basedOn w:val="ae"/>
    <w:link w:val="af"/>
    <w:rsid w:val="00DF2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>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總則</dc:title>
  <dc:creator>user</dc:creator>
  <cp:lastModifiedBy>ASUS</cp:lastModifiedBy>
  <cp:revision>2</cp:revision>
  <dcterms:created xsi:type="dcterms:W3CDTF">2015-06-08T05:40:00Z</dcterms:created>
  <dcterms:modified xsi:type="dcterms:W3CDTF">2015-06-08T05:40:00Z</dcterms:modified>
</cp:coreProperties>
</file>