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A58" w:rsidRDefault="00181322">
      <w:pPr>
        <w:rPr>
          <w:rFonts w:ascii="Microsoft JhengHei" w:eastAsia="Microsoft JhengHei" w:hAnsi="Microsoft JhengHei" w:cs="Microsoft JhengHei"/>
          <w:b/>
          <w:sz w:val="28"/>
          <w:szCs w:val="28"/>
        </w:rPr>
      </w:pPr>
      <w:r>
        <w:rPr>
          <w:rFonts w:ascii="Microsoft JhengHei" w:eastAsia="Microsoft JhengHei" w:hAnsi="Microsoft JhengHei" w:cs="Microsoft JhengHei"/>
          <w:b/>
          <w:sz w:val="28"/>
          <w:szCs w:val="28"/>
        </w:rPr>
        <w:t>大師講堂</w:t>
      </w:r>
      <w:r>
        <w:rPr>
          <w:rFonts w:ascii="Microsoft JhengHei" w:eastAsia="Microsoft JhengHei" w:hAnsi="Microsoft JhengHei" w:cs="Microsoft JhengHei"/>
          <w:b/>
          <w:sz w:val="28"/>
          <w:szCs w:val="28"/>
        </w:rPr>
        <w:t>-</w:t>
      </w:r>
      <w:r>
        <w:rPr>
          <w:rFonts w:ascii="Microsoft JhengHei" w:eastAsia="Microsoft JhengHei" w:hAnsi="Microsoft JhengHei" w:cs="Microsoft JhengHei"/>
          <w:b/>
          <w:sz w:val="28"/>
          <w:szCs w:val="28"/>
        </w:rPr>
        <w:t>失智症研究前沿系列講座</w:t>
      </w:r>
      <w:r>
        <w:rPr>
          <w:rFonts w:ascii="Microsoft JhengHei" w:eastAsia="Microsoft JhengHei" w:hAnsi="Microsoft JhengHei" w:cs="Microsoft JhengHei"/>
          <w:b/>
          <w:sz w:val="28"/>
          <w:szCs w:val="28"/>
        </w:rPr>
        <w:t xml:space="preserve"> </w:t>
      </w:r>
      <w:r>
        <w:rPr>
          <w:rFonts w:ascii="Microsoft JhengHei" w:eastAsia="Microsoft JhengHei" w:hAnsi="Microsoft JhengHei" w:cs="Microsoft JhengHei"/>
          <w:b/>
          <w:sz w:val="28"/>
          <w:szCs w:val="28"/>
        </w:rPr>
        <w:t>課程表</w:t>
      </w:r>
    </w:p>
    <w:p w:rsidR="00180A58" w:rsidRDefault="00181322">
      <w:pPr>
        <w:rPr>
          <w:rFonts w:ascii="Microsoft JhengHei" w:eastAsia="Microsoft JhengHei" w:hAnsi="Microsoft JhengHei" w:cs="Microsoft JhengHei"/>
          <w:b/>
          <w:sz w:val="28"/>
          <w:szCs w:val="28"/>
        </w:rPr>
      </w:pPr>
      <w:r>
        <w:rPr>
          <w:rFonts w:ascii="Microsoft JhengHei" w:eastAsia="Microsoft JhengHei" w:hAnsi="Microsoft JhengHei" w:cs="Microsoft JhengHei"/>
          <w:b/>
          <w:sz w:val="28"/>
          <w:szCs w:val="28"/>
        </w:rPr>
        <w:t>Frontiers in Dementia Research—Master Lectures</w:t>
      </w:r>
    </w:p>
    <w:tbl>
      <w:tblPr>
        <w:tblStyle w:val="ae"/>
        <w:tblW w:w="8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6883"/>
      </w:tblGrid>
      <w:tr w:rsidR="00180A58">
        <w:tc>
          <w:tcPr>
            <w:tcW w:w="1413" w:type="dxa"/>
          </w:tcPr>
          <w:p w:rsidR="00180A58" w:rsidRDefault="00181322">
            <w:pPr>
              <w:pBdr>
                <w:top w:val="nil"/>
                <w:left w:val="nil"/>
                <w:bottom w:val="nil"/>
                <w:right w:val="nil"/>
                <w:between w:val="nil"/>
              </w:pBdr>
              <w:rPr>
                <w:color w:val="000000"/>
              </w:rPr>
            </w:pPr>
            <w:r>
              <w:rPr>
                <w:rFonts w:eastAsia="Calibri"/>
                <w:color w:val="000000"/>
              </w:rPr>
              <w:t>課程時間</w:t>
            </w:r>
          </w:p>
        </w:tc>
        <w:tc>
          <w:tcPr>
            <w:tcW w:w="6883" w:type="dxa"/>
            <w:tcBorders>
              <w:bottom w:val="single" w:sz="7" w:space="0" w:color="000000"/>
            </w:tcBorders>
          </w:tcPr>
          <w:p w:rsidR="00180A58" w:rsidRDefault="00181322" w:rsidP="00330F3A">
            <w:pPr>
              <w:pBdr>
                <w:top w:val="nil"/>
                <w:left w:val="nil"/>
                <w:bottom w:val="nil"/>
                <w:right w:val="nil"/>
                <w:between w:val="nil"/>
              </w:pBdr>
              <w:rPr>
                <w:color w:val="000000"/>
              </w:rPr>
            </w:pPr>
            <w:r>
              <w:rPr>
                <w:rFonts w:eastAsia="Calibri"/>
                <w:color w:val="000000"/>
              </w:rPr>
              <w:t>112</w:t>
            </w:r>
            <w:r>
              <w:rPr>
                <w:rFonts w:ascii="細明體" w:eastAsia="細明體" w:hAnsi="細明體" w:cs="細明體" w:hint="eastAsia"/>
                <w:color w:val="000000"/>
              </w:rPr>
              <w:t>年</w:t>
            </w:r>
            <w:r w:rsidR="00330F3A">
              <w:rPr>
                <w:rFonts w:hint="eastAsia"/>
              </w:rPr>
              <w:t>12</w:t>
            </w:r>
            <w:r>
              <w:rPr>
                <w:rFonts w:ascii="細明體" w:eastAsia="細明體" w:hAnsi="細明體" w:cs="細明體" w:hint="eastAsia"/>
                <w:color w:val="000000"/>
              </w:rPr>
              <w:t>月</w:t>
            </w:r>
            <w:r w:rsidR="00330F3A">
              <w:rPr>
                <w:rFonts w:hint="eastAsia"/>
              </w:rPr>
              <w:t>1</w:t>
            </w:r>
            <w:r>
              <w:t>5</w:t>
            </w:r>
            <w:r>
              <w:rPr>
                <w:rFonts w:ascii="細明體" w:eastAsia="細明體" w:hAnsi="細明體" w:cs="細明體" w:hint="eastAsia"/>
                <w:color w:val="000000"/>
              </w:rPr>
              <w:t>日</w:t>
            </w:r>
            <w:r>
              <w:rPr>
                <w:rFonts w:eastAsia="Calibri"/>
                <w:color w:val="000000"/>
              </w:rPr>
              <w:t xml:space="preserve"> 12</w:t>
            </w:r>
            <w:r>
              <w:rPr>
                <w:rFonts w:ascii="細明體" w:eastAsia="細明體" w:hAnsi="細明體" w:cs="細明體" w:hint="eastAsia"/>
                <w:color w:val="000000"/>
              </w:rPr>
              <w:t>：</w:t>
            </w:r>
            <w:r>
              <w:rPr>
                <w:rFonts w:eastAsia="Calibri"/>
                <w:color w:val="000000"/>
              </w:rPr>
              <w:t>30~13</w:t>
            </w:r>
            <w:r>
              <w:rPr>
                <w:rFonts w:ascii="細明體" w:eastAsia="細明體" w:hAnsi="細明體" w:cs="細明體" w:hint="eastAsia"/>
                <w:color w:val="000000"/>
              </w:rPr>
              <w:t>：</w:t>
            </w:r>
            <w:r>
              <w:rPr>
                <w:rFonts w:eastAsia="Calibri"/>
                <w:color w:val="000000"/>
              </w:rPr>
              <w:t>30</w:t>
            </w:r>
          </w:p>
        </w:tc>
      </w:tr>
      <w:tr w:rsidR="00180A58">
        <w:tc>
          <w:tcPr>
            <w:tcW w:w="1413" w:type="dxa"/>
            <w:tcBorders>
              <w:right w:val="single" w:sz="7" w:space="0" w:color="000000"/>
            </w:tcBorders>
          </w:tcPr>
          <w:p w:rsidR="00180A58" w:rsidRDefault="00181322">
            <w:pPr>
              <w:pBdr>
                <w:top w:val="nil"/>
                <w:left w:val="nil"/>
                <w:bottom w:val="nil"/>
                <w:right w:val="nil"/>
                <w:between w:val="nil"/>
              </w:pBdr>
              <w:rPr>
                <w:color w:val="000000"/>
              </w:rPr>
            </w:pPr>
            <w:r>
              <w:rPr>
                <w:rFonts w:eastAsia="Calibri"/>
                <w:color w:val="000000"/>
              </w:rPr>
              <w:t>課程地點</w:t>
            </w:r>
          </w:p>
        </w:tc>
        <w:tc>
          <w:tcPr>
            <w:tcW w:w="6883" w:type="dxa"/>
            <w:tcBorders>
              <w:top w:val="single" w:sz="7" w:space="0" w:color="000000"/>
              <w:left w:val="single" w:sz="7" w:space="0" w:color="000000"/>
              <w:bottom w:val="single" w:sz="7" w:space="0" w:color="000000"/>
              <w:right w:val="single" w:sz="7" w:space="0" w:color="000000"/>
            </w:tcBorders>
            <w:tcMar>
              <w:top w:w="160" w:type="dxa"/>
              <w:left w:w="160" w:type="dxa"/>
              <w:bottom w:w="160" w:type="dxa"/>
              <w:right w:w="160" w:type="dxa"/>
            </w:tcMar>
          </w:tcPr>
          <w:p w:rsidR="00180A58" w:rsidRDefault="00181322">
            <w:pPr>
              <w:rPr>
                <w:color w:val="0563C1"/>
                <w:u w:val="single"/>
              </w:rPr>
            </w:pPr>
            <w:proofErr w:type="spellStart"/>
            <w:r>
              <w:rPr>
                <w:b/>
                <w:color w:val="222222"/>
              </w:rPr>
              <w:t>Webex</w:t>
            </w:r>
            <w:proofErr w:type="spellEnd"/>
            <w:r>
              <w:rPr>
                <w:b/>
                <w:color w:val="222222"/>
              </w:rPr>
              <w:t xml:space="preserve"> meeting room</w:t>
            </w:r>
            <w:r>
              <w:rPr>
                <w:color w:val="222222"/>
              </w:rPr>
              <w:t>：</w:t>
            </w:r>
            <w:r>
              <w:fldChar w:fldCharType="begin"/>
            </w:r>
            <w:r>
              <w:instrText xml:space="preserve"> HYPERLINK "https://taipeimedicaluniversityshuanghohospitalministryofhealth.my.webex.com/meet/pr1585279471" \h </w:instrText>
            </w:r>
            <w:r>
              <w:fldChar w:fldCharType="separate"/>
            </w:r>
            <w:r>
              <w:rPr>
                <w:color w:val="0563C1"/>
                <w:u w:val="single"/>
              </w:rPr>
              <w:t>https://taipeimedicaluniversityshuanghohospitalministryofhealth.my.webex.com/meet/pr1585279471</w:t>
            </w:r>
            <w:r>
              <w:rPr>
                <w:color w:val="0563C1"/>
                <w:u w:val="single"/>
              </w:rPr>
              <w:fldChar w:fldCharType="end"/>
            </w:r>
          </w:p>
          <w:p w:rsidR="00180A58" w:rsidRDefault="00181322">
            <w:pPr>
              <w:rPr>
                <w:color w:val="222222"/>
              </w:rPr>
            </w:pPr>
            <w:r>
              <w:rPr>
                <w:b/>
                <w:color w:val="222222"/>
              </w:rPr>
              <w:t>meeting room number</w:t>
            </w:r>
            <w:r>
              <w:rPr>
                <w:color w:val="222222"/>
              </w:rPr>
              <w:t>：</w:t>
            </w:r>
            <w:r>
              <w:rPr>
                <w:color w:val="222222"/>
              </w:rPr>
              <w:t>1585 27 9471</w:t>
            </w:r>
          </w:p>
        </w:tc>
      </w:tr>
      <w:tr w:rsidR="00180A58">
        <w:tc>
          <w:tcPr>
            <w:tcW w:w="1413" w:type="dxa"/>
          </w:tcPr>
          <w:p w:rsidR="00180A58" w:rsidRDefault="00181322">
            <w:pPr>
              <w:pBdr>
                <w:top w:val="nil"/>
                <w:left w:val="nil"/>
                <w:bottom w:val="nil"/>
                <w:right w:val="nil"/>
                <w:between w:val="nil"/>
              </w:pBdr>
              <w:rPr>
                <w:color w:val="000000"/>
              </w:rPr>
            </w:pPr>
            <w:r>
              <w:rPr>
                <w:rFonts w:eastAsia="Calibri"/>
                <w:color w:val="000000"/>
              </w:rPr>
              <w:t>主題</w:t>
            </w:r>
          </w:p>
        </w:tc>
        <w:tc>
          <w:tcPr>
            <w:tcW w:w="6883" w:type="dxa"/>
            <w:tcBorders>
              <w:top w:val="single" w:sz="7" w:space="0" w:color="000000"/>
            </w:tcBorders>
          </w:tcPr>
          <w:p w:rsidR="00180A58" w:rsidRDefault="00330F3A">
            <w:pPr>
              <w:pBdr>
                <w:top w:val="nil"/>
                <w:left w:val="nil"/>
                <w:bottom w:val="nil"/>
                <w:right w:val="nil"/>
                <w:between w:val="nil"/>
              </w:pBdr>
              <w:rPr>
                <w:color w:val="000000"/>
                <w:highlight w:val="white"/>
              </w:rPr>
            </w:pPr>
            <w:r w:rsidRPr="00330F3A">
              <w:rPr>
                <w:rFonts w:eastAsia="Calibri"/>
                <w:color w:val="000000"/>
              </w:rPr>
              <w:t>Building the neurocognitive language model to predict language outcomes and recovery after brain damage</w:t>
            </w:r>
          </w:p>
        </w:tc>
      </w:tr>
      <w:tr w:rsidR="00180A58">
        <w:tc>
          <w:tcPr>
            <w:tcW w:w="1413" w:type="dxa"/>
          </w:tcPr>
          <w:p w:rsidR="00180A58" w:rsidRDefault="00181322">
            <w:pPr>
              <w:pBdr>
                <w:top w:val="nil"/>
                <w:left w:val="nil"/>
                <w:bottom w:val="nil"/>
                <w:right w:val="nil"/>
                <w:between w:val="nil"/>
              </w:pBdr>
              <w:rPr>
                <w:highlight w:val="white"/>
              </w:rPr>
            </w:pPr>
            <w:r>
              <w:rPr>
                <w:highlight w:val="white"/>
              </w:rPr>
              <w:t>講師</w:t>
            </w:r>
          </w:p>
        </w:tc>
        <w:tc>
          <w:tcPr>
            <w:tcW w:w="6883" w:type="dxa"/>
          </w:tcPr>
          <w:p w:rsidR="00180A58" w:rsidRDefault="00181322">
            <w:pPr>
              <w:pBdr>
                <w:top w:val="nil"/>
                <w:left w:val="nil"/>
                <w:bottom w:val="nil"/>
                <w:right w:val="nil"/>
                <w:between w:val="nil"/>
              </w:pBdr>
              <w:rPr>
                <w:highlight w:val="white"/>
              </w:rPr>
            </w:pPr>
            <w:r>
              <w:rPr>
                <w:highlight w:val="white"/>
              </w:rPr>
              <w:t xml:space="preserve">Prof.  </w:t>
            </w:r>
            <w:r w:rsidR="00330F3A" w:rsidRPr="00330F3A">
              <w:t>Cathy Price</w:t>
            </w:r>
          </w:p>
        </w:tc>
      </w:tr>
      <w:tr w:rsidR="00180A58">
        <w:trPr>
          <w:trHeight w:val="652"/>
        </w:trPr>
        <w:tc>
          <w:tcPr>
            <w:tcW w:w="1413" w:type="dxa"/>
          </w:tcPr>
          <w:p w:rsidR="00180A58" w:rsidRDefault="00181322">
            <w:pPr>
              <w:pBdr>
                <w:top w:val="nil"/>
                <w:left w:val="nil"/>
                <w:bottom w:val="nil"/>
                <w:right w:val="nil"/>
                <w:between w:val="nil"/>
              </w:pBdr>
              <w:rPr>
                <w:color w:val="000000"/>
              </w:rPr>
            </w:pPr>
            <w:r>
              <w:rPr>
                <w:rFonts w:eastAsia="Calibri"/>
                <w:color w:val="000000"/>
              </w:rPr>
              <w:t>講師簡歷</w:t>
            </w:r>
          </w:p>
        </w:tc>
        <w:tc>
          <w:tcPr>
            <w:tcW w:w="6883" w:type="dxa"/>
          </w:tcPr>
          <w:p w:rsidR="00180A58" w:rsidRDefault="00181322">
            <w:pPr>
              <w:pBdr>
                <w:top w:val="nil"/>
                <w:left w:val="nil"/>
                <w:bottom w:val="nil"/>
                <w:right w:val="nil"/>
                <w:between w:val="nil"/>
              </w:pBdr>
              <w:rPr>
                <w:b/>
              </w:rPr>
            </w:pPr>
            <w:r>
              <w:rPr>
                <w:b/>
              </w:rPr>
              <w:t xml:space="preserve">Affiliation(s): </w:t>
            </w:r>
          </w:p>
          <w:p w:rsidR="00181322" w:rsidRDefault="00181322" w:rsidP="00181322">
            <w:pPr>
              <w:pBdr>
                <w:top w:val="nil"/>
                <w:left w:val="nil"/>
                <w:bottom w:val="nil"/>
                <w:right w:val="nil"/>
                <w:between w:val="nil"/>
              </w:pBdr>
            </w:pPr>
            <w:r w:rsidRPr="00181322">
              <w:t xml:space="preserve">Professor Cathy Price is a professor of Cognitive Neuroscience at University College London.   </w:t>
            </w:r>
            <w:r>
              <w:rPr>
                <w:rFonts w:hint="eastAsia"/>
              </w:rPr>
              <w:t xml:space="preserve"> </w:t>
            </w:r>
          </w:p>
          <w:p w:rsidR="00181322" w:rsidRDefault="00181322" w:rsidP="00181322">
            <w:pPr>
              <w:pBdr>
                <w:top w:val="nil"/>
                <w:left w:val="nil"/>
                <w:bottom w:val="nil"/>
                <w:right w:val="nil"/>
                <w:between w:val="nil"/>
              </w:pBdr>
            </w:pPr>
            <w:r>
              <w:t>University College London, Imaging Neuroscience</w:t>
            </w:r>
          </w:p>
          <w:p w:rsidR="00181322" w:rsidRDefault="00181322" w:rsidP="00181322">
            <w:pPr>
              <w:pBdr>
                <w:top w:val="nil"/>
                <w:left w:val="nil"/>
                <w:bottom w:val="nil"/>
                <w:right w:val="nil"/>
                <w:between w:val="nil"/>
              </w:pBdr>
            </w:pPr>
            <w:r>
              <w:t>ACADEMIC POSITIONS</w:t>
            </w:r>
          </w:p>
          <w:p w:rsidR="00181322" w:rsidRDefault="00181322" w:rsidP="00181322">
            <w:pPr>
              <w:pBdr>
                <w:top w:val="nil"/>
                <w:left w:val="nil"/>
                <w:bottom w:val="nil"/>
                <w:right w:val="nil"/>
                <w:between w:val="nil"/>
              </w:pBdr>
            </w:pPr>
            <w:r>
              <w:t>Director</w:t>
            </w:r>
          </w:p>
          <w:p w:rsidR="00181322" w:rsidRDefault="00181322" w:rsidP="00181322">
            <w:pPr>
              <w:pBdr>
                <w:top w:val="nil"/>
                <w:left w:val="nil"/>
                <w:bottom w:val="nil"/>
                <w:right w:val="nil"/>
                <w:between w:val="nil"/>
              </w:pBdr>
            </w:pPr>
            <w:r>
              <w:t xml:space="preserve">University College London, </w:t>
            </w:r>
            <w:proofErr w:type="spellStart"/>
            <w:r>
              <w:t>Wellcome</w:t>
            </w:r>
            <w:proofErr w:type="spellEnd"/>
            <w:r>
              <w:t xml:space="preserve"> Trust Centre for Neuroimaging, United Kingdom1 Oct 2015 - 1 Jan 2100</w:t>
            </w:r>
          </w:p>
          <w:p w:rsidR="00181322" w:rsidRDefault="00181322" w:rsidP="00181322">
            <w:pPr>
              <w:pBdr>
                <w:top w:val="nil"/>
                <w:left w:val="nil"/>
                <w:bottom w:val="nil"/>
                <w:right w:val="nil"/>
                <w:between w:val="nil"/>
              </w:pBdr>
            </w:pPr>
            <w:r>
              <w:t>DEGREES</w:t>
            </w:r>
          </w:p>
          <w:p w:rsidR="00181322" w:rsidRDefault="00181322" w:rsidP="00181322">
            <w:pPr>
              <w:pBdr>
                <w:top w:val="nil"/>
                <w:left w:val="nil"/>
                <w:bottom w:val="nil"/>
                <w:right w:val="nil"/>
                <w:between w:val="nil"/>
              </w:pBdr>
            </w:pPr>
            <w:r>
              <w:t>Doctor of Philosophy</w:t>
            </w:r>
          </w:p>
          <w:p w:rsidR="00181322" w:rsidRDefault="00181322" w:rsidP="00181322">
            <w:pPr>
              <w:pBdr>
                <w:top w:val="nil"/>
                <w:left w:val="nil"/>
                <w:bottom w:val="nil"/>
                <w:right w:val="nil"/>
                <w:between w:val="nil"/>
              </w:pBdr>
            </w:pPr>
            <w:proofErr w:type="spellStart"/>
            <w:r>
              <w:t>Birkbeck</w:t>
            </w:r>
            <w:proofErr w:type="spellEnd"/>
            <w:r>
              <w:t xml:space="preserve"> College1990</w:t>
            </w:r>
          </w:p>
          <w:p w:rsidR="00181322" w:rsidRDefault="00181322" w:rsidP="00181322">
            <w:pPr>
              <w:pBdr>
                <w:top w:val="nil"/>
                <w:left w:val="nil"/>
                <w:bottom w:val="nil"/>
                <w:right w:val="nil"/>
                <w:between w:val="nil"/>
              </w:pBdr>
            </w:pPr>
            <w:r>
              <w:t>Bachelor of Science</w:t>
            </w:r>
          </w:p>
          <w:p w:rsidR="00180A58" w:rsidRDefault="00181322" w:rsidP="00181322">
            <w:pPr>
              <w:pBdr>
                <w:top w:val="nil"/>
                <w:left w:val="nil"/>
                <w:bottom w:val="nil"/>
                <w:right w:val="nil"/>
                <w:between w:val="nil"/>
              </w:pBdr>
            </w:pPr>
            <w:proofErr w:type="spellStart"/>
            <w:r>
              <w:t>Birkbeck</w:t>
            </w:r>
            <w:proofErr w:type="spellEnd"/>
            <w:r>
              <w:t xml:space="preserve"> College1984</w:t>
            </w:r>
          </w:p>
        </w:tc>
      </w:tr>
      <w:tr w:rsidR="00180A58">
        <w:tc>
          <w:tcPr>
            <w:tcW w:w="1413" w:type="dxa"/>
          </w:tcPr>
          <w:p w:rsidR="00180A58" w:rsidRDefault="00181322">
            <w:pPr>
              <w:pBdr>
                <w:top w:val="nil"/>
                <w:left w:val="nil"/>
                <w:bottom w:val="nil"/>
                <w:right w:val="nil"/>
                <w:between w:val="nil"/>
              </w:pBdr>
              <w:rPr>
                <w:color w:val="000000"/>
              </w:rPr>
            </w:pPr>
            <w:r>
              <w:rPr>
                <w:rFonts w:eastAsia="Calibri"/>
                <w:color w:val="000000"/>
              </w:rPr>
              <w:t>課程摘要</w:t>
            </w:r>
          </w:p>
        </w:tc>
        <w:tc>
          <w:tcPr>
            <w:tcW w:w="6883" w:type="dxa"/>
          </w:tcPr>
          <w:p w:rsidR="00180A58" w:rsidRDefault="00330F3A">
            <w:r w:rsidRPr="00330F3A">
              <w:t xml:space="preserve">This talk will start with a summary of the functional anatomy of speech processing, reading and object naming in the </w:t>
            </w:r>
            <w:proofErr w:type="spellStart"/>
            <w:r w:rsidRPr="00330F3A">
              <w:t>neurotypical</w:t>
            </w:r>
            <w:proofErr w:type="spellEnd"/>
            <w:r w:rsidRPr="00330F3A">
              <w:t xml:space="preserve"> brain; including illustrations of the brain regions that are activated during auditory speech processing, motor control of speech output and sensory to motor mapping that is independent of stimulus and response.  The second part of the talk will discuss the loss and recovery of function after damage to language regions; and consider why recovery can be very quick after damage to left subcortical regions and </w:t>
            </w:r>
            <w:proofErr w:type="spellStart"/>
            <w:r w:rsidRPr="00330F3A">
              <w:t>Broca’s</w:t>
            </w:r>
            <w:proofErr w:type="spellEnd"/>
            <w:r w:rsidRPr="00330F3A">
              <w:t xml:space="preserve"> area but much more challenging after damage </w:t>
            </w:r>
            <w:proofErr w:type="gramStart"/>
            <w:r w:rsidRPr="00330F3A">
              <w:t>to  left</w:t>
            </w:r>
            <w:proofErr w:type="gramEnd"/>
            <w:r w:rsidRPr="00330F3A">
              <w:t xml:space="preserve"> posterior temporal regions.   Finally</w:t>
            </w:r>
            <w:proofErr w:type="gramStart"/>
            <w:r w:rsidRPr="00330F3A">
              <w:t>,  I</w:t>
            </w:r>
            <w:proofErr w:type="gramEnd"/>
            <w:r w:rsidRPr="00330F3A">
              <w:t xml:space="preserve"> will introduce a new method, that uses knowledge of the language system to generate accurate, personalized, explainable predictions for language recovery after stroke; with discussion of the directions we need to take to ensure clinically useful prognoses for aphasic stroke survivors in the future.</w:t>
            </w:r>
          </w:p>
        </w:tc>
      </w:tr>
      <w:tr w:rsidR="00180A58">
        <w:trPr>
          <w:trHeight w:val="1467"/>
        </w:trPr>
        <w:tc>
          <w:tcPr>
            <w:tcW w:w="1413" w:type="dxa"/>
          </w:tcPr>
          <w:p w:rsidR="00180A58" w:rsidRDefault="00181322">
            <w:pPr>
              <w:pBdr>
                <w:top w:val="nil"/>
                <w:left w:val="nil"/>
                <w:bottom w:val="nil"/>
                <w:right w:val="nil"/>
                <w:between w:val="nil"/>
              </w:pBdr>
              <w:rPr>
                <w:color w:val="000000"/>
              </w:rPr>
            </w:pPr>
            <w:r>
              <w:rPr>
                <w:rFonts w:eastAsia="Calibri"/>
                <w:color w:val="000000"/>
              </w:rPr>
              <w:t>課程形式</w:t>
            </w:r>
          </w:p>
        </w:tc>
        <w:tc>
          <w:tcPr>
            <w:tcW w:w="6883" w:type="dxa"/>
          </w:tcPr>
          <w:p w:rsidR="00180A58" w:rsidRDefault="00181322">
            <w:pPr>
              <w:pBdr>
                <w:top w:val="nil"/>
                <w:left w:val="nil"/>
                <w:bottom w:val="nil"/>
                <w:right w:val="nil"/>
                <w:between w:val="nil"/>
              </w:pBdr>
              <w:rPr>
                <w:color w:val="000000"/>
              </w:rPr>
            </w:pPr>
            <w:r>
              <w:rPr>
                <w:rFonts w:eastAsia="Calibri"/>
                <w:color w:val="000000"/>
              </w:rPr>
              <w:t>課程時長</w:t>
            </w:r>
            <w:r>
              <w:rPr>
                <w:rFonts w:eastAsia="Calibri"/>
                <w:color w:val="000000"/>
              </w:rPr>
              <w:t>1</w:t>
            </w:r>
            <w:r>
              <w:rPr>
                <w:rFonts w:eastAsia="Calibri"/>
                <w:color w:val="000000"/>
              </w:rPr>
              <w:t>小時</w:t>
            </w:r>
            <w:r>
              <w:rPr>
                <w:rFonts w:eastAsia="Calibri"/>
                <w:color w:val="000000"/>
              </w:rPr>
              <w:t xml:space="preserve"> (12:30~13:30)</w:t>
            </w:r>
          </w:p>
          <w:p w:rsidR="00180A58" w:rsidRDefault="00181322">
            <w:pPr>
              <w:pBdr>
                <w:top w:val="nil"/>
                <w:left w:val="nil"/>
                <w:bottom w:val="nil"/>
                <w:right w:val="nil"/>
                <w:between w:val="nil"/>
              </w:pBdr>
            </w:pPr>
            <w:r>
              <w:t xml:space="preserve">Date: </w:t>
            </w:r>
            <w:r w:rsidR="00330F3A">
              <w:rPr>
                <w:rFonts w:hint="eastAsia"/>
              </w:rPr>
              <w:t>December</w:t>
            </w:r>
            <w:r>
              <w:t xml:space="preserve"> </w:t>
            </w:r>
            <w:r w:rsidR="00330F3A">
              <w:rPr>
                <w:rFonts w:hint="eastAsia"/>
              </w:rPr>
              <w:t>1</w:t>
            </w:r>
            <w:r>
              <w:t>5th, 2023</w:t>
            </w:r>
          </w:p>
          <w:p w:rsidR="00180A58" w:rsidRDefault="00181322">
            <w:pPr>
              <w:pBdr>
                <w:top w:val="nil"/>
                <w:left w:val="nil"/>
                <w:bottom w:val="nil"/>
                <w:right w:val="nil"/>
                <w:between w:val="nil"/>
              </w:pBdr>
            </w:pPr>
            <w:r>
              <w:t>Agenda:</w:t>
            </w:r>
          </w:p>
          <w:p w:rsidR="00180A58" w:rsidRDefault="00181322">
            <w:pPr>
              <w:pBdr>
                <w:top w:val="nil"/>
                <w:left w:val="nil"/>
                <w:bottom w:val="nil"/>
                <w:right w:val="nil"/>
                <w:between w:val="nil"/>
              </w:pBdr>
            </w:pPr>
            <w:r>
              <w:t>12:30-12:35: Opening (online meeting room opens at 12:20 p.m.)</w:t>
            </w:r>
          </w:p>
          <w:p w:rsidR="00180A58" w:rsidRDefault="00181322">
            <w:pPr>
              <w:pBdr>
                <w:top w:val="nil"/>
                <w:left w:val="nil"/>
                <w:bottom w:val="nil"/>
                <w:right w:val="nil"/>
                <w:between w:val="nil"/>
              </w:pBdr>
              <w:rPr>
                <w:color w:val="1F1F1F"/>
              </w:rPr>
            </w:pPr>
            <w:r>
              <w:t xml:space="preserve">12:35-13:15: </w:t>
            </w:r>
            <w:r w:rsidR="00330F3A" w:rsidRPr="00330F3A">
              <w:rPr>
                <w:color w:val="1F1F1F"/>
              </w:rPr>
              <w:t>Building the neurocognitive language model to predict language outcomes and recovery after brain damage</w:t>
            </w:r>
          </w:p>
          <w:p w:rsidR="00180A58" w:rsidRDefault="00181322">
            <w:pPr>
              <w:pBdr>
                <w:top w:val="nil"/>
                <w:left w:val="nil"/>
                <w:bottom w:val="nil"/>
                <w:right w:val="nil"/>
                <w:between w:val="nil"/>
              </w:pBdr>
            </w:pPr>
            <w:r>
              <w:t>13:15-13:30: Q&amp;A session</w:t>
            </w:r>
            <w:bookmarkStart w:id="0" w:name="_GoBack"/>
            <w:bookmarkEnd w:id="0"/>
          </w:p>
        </w:tc>
      </w:tr>
      <w:tr w:rsidR="00180A58">
        <w:trPr>
          <w:trHeight w:val="724"/>
        </w:trPr>
        <w:tc>
          <w:tcPr>
            <w:tcW w:w="1413" w:type="dxa"/>
          </w:tcPr>
          <w:p w:rsidR="00180A58" w:rsidRDefault="00181322">
            <w:pPr>
              <w:pBdr>
                <w:top w:val="nil"/>
                <w:left w:val="nil"/>
                <w:bottom w:val="nil"/>
                <w:right w:val="nil"/>
                <w:between w:val="nil"/>
              </w:pBdr>
              <w:rPr>
                <w:color w:val="000000"/>
              </w:rPr>
            </w:pPr>
            <w:r>
              <w:rPr>
                <w:rFonts w:eastAsia="Calibri"/>
                <w:color w:val="000000"/>
              </w:rPr>
              <w:lastRenderedPageBreak/>
              <w:t>主辦單位</w:t>
            </w:r>
          </w:p>
        </w:tc>
        <w:tc>
          <w:tcPr>
            <w:tcW w:w="6883" w:type="dxa"/>
          </w:tcPr>
          <w:p w:rsidR="00180A58" w:rsidRDefault="00181322">
            <w:pPr>
              <w:pBdr>
                <w:top w:val="nil"/>
                <w:left w:val="nil"/>
                <w:bottom w:val="nil"/>
                <w:right w:val="nil"/>
                <w:between w:val="nil"/>
              </w:pBdr>
              <w:rPr>
                <w:color w:val="000000"/>
              </w:rPr>
            </w:pPr>
            <w:r>
              <w:rPr>
                <w:rFonts w:eastAsia="Calibri"/>
                <w:color w:val="000000"/>
              </w:rPr>
              <w:t>衛生</w:t>
            </w:r>
            <w:proofErr w:type="gramStart"/>
            <w:r>
              <w:rPr>
                <w:rFonts w:eastAsia="Calibri"/>
                <w:color w:val="000000"/>
              </w:rPr>
              <w:t>福利部雙和</w:t>
            </w:r>
            <w:proofErr w:type="gramEnd"/>
            <w:r>
              <w:rPr>
                <w:rFonts w:eastAsia="Calibri"/>
                <w:color w:val="000000"/>
              </w:rPr>
              <w:t>醫院</w:t>
            </w:r>
            <w:r>
              <w:rPr>
                <w:rFonts w:eastAsia="Calibri"/>
                <w:color w:val="000000"/>
              </w:rPr>
              <w:t>(</w:t>
            </w:r>
            <w:proofErr w:type="gramStart"/>
            <w:r>
              <w:rPr>
                <w:rFonts w:eastAsia="Calibri"/>
                <w:color w:val="000000"/>
              </w:rPr>
              <w:t>臺</w:t>
            </w:r>
            <w:proofErr w:type="gramEnd"/>
            <w:r>
              <w:rPr>
                <w:rFonts w:eastAsia="Calibri"/>
                <w:color w:val="000000"/>
              </w:rPr>
              <w:t>北醫學大學興建經營</w:t>
            </w:r>
            <w:r>
              <w:rPr>
                <w:rFonts w:eastAsia="Calibri"/>
                <w:color w:val="000000"/>
              </w:rPr>
              <w:t xml:space="preserve">) </w:t>
            </w:r>
            <w:r>
              <w:rPr>
                <w:rFonts w:eastAsia="Calibri"/>
                <w:color w:val="000000"/>
              </w:rPr>
              <w:t>失智症中心</w:t>
            </w:r>
          </w:p>
        </w:tc>
      </w:tr>
      <w:tr w:rsidR="00180A58">
        <w:tc>
          <w:tcPr>
            <w:tcW w:w="1413" w:type="dxa"/>
          </w:tcPr>
          <w:p w:rsidR="00180A58" w:rsidRDefault="00181322">
            <w:pPr>
              <w:pBdr>
                <w:top w:val="nil"/>
                <w:left w:val="nil"/>
                <w:bottom w:val="nil"/>
                <w:right w:val="nil"/>
                <w:between w:val="nil"/>
              </w:pBdr>
              <w:rPr>
                <w:color w:val="000000"/>
              </w:rPr>
            </w:pPr>
            <w:r>
              <w:rPr>
                <w:rFonts w:eastAsia="Calibri"/>
                <w:color w:val="000000"/>
              </w:rPr>
              <w:t>協辦單位</w:t>
            </w:r>
          </w:p>
        </w:tc>
        <w:tc>
          <w:tcPr>
            <w:tcW w:w="6883" w:type="dxa"/>
          </w:tcPr>
          <w:p w:rsidR="00180A58" w:rsidRDefault="00181322">
            <w:pPr>
              <w:pBdr>
                <w:top w:val="nil"/>
                <w:left w:val="nil"/>
                <w:bottom w:val="nil"/>
                <w:right w:val="nil"/>
                <w:between w:val="nil"/>
              </w:pBdr>
              <w:rPr>
                <w:color w:val="000000"/>
              </w:rPr>
            </w:pPr>
            <w:r>
              <w:rPr>
                <w:rFonts w:eastAsia="Calibri"/>
                <w:color w:val="000000"/>
              </w:rPr>
              <w:t>衛采製藥股份有限公司</w:t>
            </w:r>
          </w:p>
          <w:p w:rsidR="00180A58" w:rsidRDefault="00181322">
            <w:pPr>
              <w:pBdr>
                <w:top w:val="nil"/>
                <w:left w:val="nil"/>
                <w:bottom w:val="nil"/>
                <w:right w:val="nil"/>
                <w:between w:val="nil"/>
              </w:pBdr>
              <w:rPr>
                <w:color w:val="000000"/>
              </w:rPr>
            </w:pPr>
            <w:r>
              <w:rPr>
                <w:rFonts w:eastAsia="Calibri"/>
                <w:color w:val="000000"/>
              </w:rPr>
              <w:t>臺灣神經</w:t>
            </w:r>
            <w:proofErr w:type="gramStart"/>
            <w:r>
              <w:rPr>
                <w:rFonts w:eastAsia="Calibri"/>
                <w:color w:val="000000"/>
              </w:rPr>
              <w:t>學</w:t>
            </w:r>
            <w:proofErr w:type="gramEnd"/>
            <w:r>
              <w:rPr>
                <w:rFonts w:eastAsia="Calibri"/>
                <w:color w:val="000000"/>
              </w:rPr>
              <w:t>學會</w:t>
            </w:r>
          </w:p>
          <w:p w:rsidR="00180A58" w:rsidRDefault="00181322">
            <w:pPr>
              <w:pBdr>
                <w:top w:val="nil"/>
                <w:left w:val="nil"/>
                <w:bottom w:val="nil"/>
                <w:right w:val="nil"/>
                <w:between w:val="nil"/>
              </w:pBdr>
              <w:rPr>
                <w:color w:val="000000"/>
              </w:rPr>
            </w:pPr>
            <w:proofErr w:type="gramStart"/>
            <w:r>
              <w:rPr>
                <w:rFonts w:eastAsia="Calibri"/>
                <w:color w:val="000000"/>
              </w:rPr>
              <w:t>臺</w:t>
            </w:r>
            <w:proofErr w:type="gramEnd"/>
            <w:r>
              <w:rPr>
                <w:rFonts w:eastAsia="Calibri"/>
                <w:color w:val="000000"/>
              </w:rPr>
              <w:t>北榮民總醫院神經內科</w:t>
            </w:r>
          </w:p>
          <w:p w:rsidR="00180A58" w:rsidRDefault="00181322">
            <w:pPr>
              <w:pBdr>
                <w:top w:val="nil"/>
                <w:left w:val="nil"/>
                <w:bottom w:val="nil"/>
                <w:right w:val="nil"/>
                <w:between w:val="nil"/>
              </w:pBdr>
              <w:rPr>
                <w:color w:val="000000"/>
              </w:rPr>
            </w:pPr>
            <w:proofErr w:type="gramStart"/>
            <w:r>
              <w:rPr>
                <w:rFonts w:eastAsia="Calibri"/>
                <w:color w:val="000000"/>
              </w:rPr>
              <w:t>臺</w:t>
            </w:r>
            <w:proofErr w:type="gramEnd"/>
            <w:r>
              <w:rPr>
                <w:rFonts w:eastAsia="Calibri"/>
                <w:color w:val="000000"/>
              </w:rPr>
              <w:t>中榮民總醫院失智症中心</w:t>
            </w:r>
          </w:p>
          <w:p w:rsidR="00180A58" w:rsidRDefault="00181322">
            <w:pPr>
              <w:pBdr>
                <w:top w:val="nil"/>
                <w:left w:val="nil"/>
                <w:bottom w:val="nil"/>
                <w:right w:val="nil"/>
                <w:between w:val="nil"/>
              </w:pBdr>
              <w:rPr>
                <w:color w:val="000000"/>
              </w:rPr>
            </w:pPr>
            <w:r>
              <w:rPr>
                <w:rFonts w:eastAsia="Calibri"/>
                <w:color w:val="000000"/>
              </w:rPr>
              <w:t>臺北市立聯合醫院失智症中心</w:t>
            </w:r>
          </w:p>
          <w:p w:rsidR="00180A58" w:rsidRDefault="00181322">
            <w:pPr>
              <w:pBdr>
                <w:top w:val="nil"/>
                <w:left w:val="nil"/>
                <w:bottom w:val="nil"/>
                <w:right w:val="nil"/>
                <w:between w:val="nil"/>
              </w:pBdr>
              <w:rPr>
                <w:color w:val="000000"/>
              </w:rPr>
            </w:pPr>
            <w:proofErr w:type="gramStart"/>
            <w:r>
              <w:rPr>
                <w:rFonts w:eastAsia="Calibri"/>
                <w:color w:val="000000"/>
              </w:rPr>
              <w:t>臺</w:t>
            </w:r>
            <w:proofErr w:type="gramEnd"/>
            <w:r>
              <w:rPr>
                <w:rFonts w:eastAsia="Calibri"/>
                <w:color w:val="000000"/>
              </w:rPr>
              <w:t>北醫學大學醫學院</w:t>
            </w:r>
          </w:p>
        </w:tc>
      </w:tr>
      <w:tr w:rsidR="00180A58">
        <w:tc>
          <w:tcPr>
            <w:tcW w:w="1413" w:type="dxa"/>
          </w:tcPr>
          <w:p w:rsidR="00180A58" w:rsidRDefault="00181322">
            <w:pPr>
              <w:pBdr>
                <w:top w:val="nil"/>
                <w:left w:val="nil"/>
                <w:bottom w:val="nil"/>
                <w:right w:val="nil"/>
                <w:between w:val="nil"/>
              </w:pBdr>
              <w:rPr>
                <w:color w:val="000000"/>
              </w:rPr>
            </w:pPr>
            <w:r>
              <w:rPr>
                <w:rFonts w:eastAsia="Calibri"/>
                <w:color w:val="000000"/>
              </w:rPr>
              <w:t>聯絡人</w:t>
            </w:r>
          </w:p>
        </w:tc>
        <w:tc>
          <w:tcPr>
            <w:tcW w:w="6883" w:type="dxa"/>
          </w:tcPr>
          <w:p w:rsidR="00180A58" w:rsidRDefault="00181322">
            <w:pPr>
              <w:pBdr>
                <w:top w:val="nil"/>
                <w:left w:val="nil"/>
                <w:bottom w:val="nil"/>
                <w:right w:val="nil"/>
                <w:between w:val="nil"/>
              </w:pBdr>
              <w:rPr>
                <w:color w:val="000000"/>
              </w:rPr>
            </w:pPr>
            <w:r>
              <w:rPr>
                <w:rFonts w:eastAsia="Calibri"/>
                <w:color w:val="000000"/>
              </w:rPr>
              <w:t>黃立楷</w:t>
            </w:r>
            <w:r>
              <w:rPr>
                <w:rFonts w:eastAsia="Calibri"/>
                <w:color w:val="000000"/>
              </w:rPr>
              <w:t xml:space="preserve"> (</w:t>
            </w:r>
            <w:r>
              <w:rPr>
                <w:rFonts w:eastAsia="Calibri"/>
                <w:color w:val="000000"/>
              </w:rPr>
              <w:t>雙和醫院</w:t>
            </w:r>
            <w:r>
              <w:rPr>
                <w:rFonts w:eastAsia="Calibri"/>
                <w:color w:val="000000"/>
              </w:rPr>
              <w:t xml:space="preserve"> </w:t>
            </w:r>
            <w:r>
              <w:rPr>
                <w:rFonts w:eastAsia="Calibri"/>
                <w:color w:val="000000"/>
              </w:rPr>
              <w:t>失智症中心</w:t>
            </w:r>
            <w:r>
              <w:rPr>
                <w:rFonts w:eastAsia="Calibri"/>
                <w:color w:val="000000"/>
              </w:rPr>
              <w:t>)</w:t>
            </w:r>
          </w:p>
        </w:tc>
      </w:tr>
      <w:tr w:rsidR="00180A58">
        <w:trPr>
          <w:trHeight w:val="624"/>
        </w:trPr>
        <w:tc>
          <w:tcPr>
            <w:tcW w:w="1413" w:type="dxa"/>
          </w:tcPr>
          <w:p w:rsidR="00180A58" w:rsidRDefault="00181322">
            <w:pPr>
              <w:pBdr>
                <w:top w:val="nil"/>
                <w:left w:val="nil"/>
                <w:bottom w:val="nil"/>
                <w:right w:val="nil"/>
                <w:between w:val="nil"/>
              </w:pBdr>
              <w:rPr>
                <w:color w:val="000000"/>
                <w:sz w:val="22"/>
                <w:szCs w:val="22"/>
              </w:rPr>
            </w:pPr>
            <w:r>
              <w:rPr>
                <w:rFonts w:eastAsia="Calibri"/>
                <w:color w:val="000000"/>
                <w:sz w:val="22"/>
                <w:szCs w:val="22"/>
              </w:rPr>
              <w:t>聯絡方式</w:t>
            </w:r>
          </w:p>
        </w:tc>
        <w:tc>
          <w:tcPr>
            <w:tcW w:w="6883" w:type="dxa"/>
          </w:tcPr>
          <w:p w:rsidR="00180A58" w:rsidRDefault="00181322">
            <w:pPr>
              <w:pBdr>
                <w:top w:val="nil"/>
                <w:left w:val="nil"/>
                <w:bottom w:val="nil"/>
                <w:right w:val="nil"/>
                <w:between w:val="nil"/>
              </w:pBdr>
              <w:rPr>
                <w:rFonts w:ascii="Microsoft JhengHei" w:eastAsia="Microsoft JhengHei" w:hAnsi="Microsoft JhengHei" w:cs="Microsoft JhengHei"/>
                <w:color w:val="000000"/>
                <w:sz w:val="22"/>
                <w:szCs w:val="22"/>
              </w:rPr>
            </w:pPr>
            <w:r>
              <w:rPr>
                <w:rFonts w:ascii="Microsoft JhengHei" w:eastAsia="Microsoft JhengHei" w:hAnsi="Microsoft JhengHei" w:cs="Microsoft JhengHei"/>
                <w:color w:val="000000"/>
                <w:sz w:val="22"/>
                <w:szCs w:val="22"/>
              </w:rPr>
              <w:t>0970746913 greatoriole@gmail.com</w:t>
            </w:r>
          </w:p>
        </w:tc>
      </w:tr>
    </w:tbl>
    <w:p w:rsidR="00180A58" w:rsidRDefault="00180A58"/>
    <w:sectPr w:rsidR="00180A58">
      <w:pgSz w:w="11906" w:h="16838"/>
      <w:pgMar w:top="1440" w:right="1800" w:bottom="1440"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
  <w:rsids>
    <w:rsidRoot w:val="00180A58"/>
    <w:rsid w:val="00180A58"/>
    <w:rsid w:val="00181322"/>
    <w:rsid w:val="00330F3A"/>
    <w:rsid w:val="004A4A6B"/>
    <w:rsid w:val="005B76EB"/>
    <w:rsid w:val="00816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AB62FF"/>
    <w:pPr>
      <w:tabs>
        <w:tab w:val="center" w:pos="4153"/>
        <w:tab w:val="right" w:pos="8306"/>
      </w:tabs>
      <w:snapToGrid w:val="0"/>
    </w:pPr>
    <w:rPr>
      <w:sz w:val="20"/>
      <w:szCs w:val="20"/>
    </w:rPr>
  </w:style>
  <w:style w:type="character" w:customStyle="1" w:styleId="a5">
    <w:name w:val="頁首 字元"/>
    <w:basedOn w:val="a0"/>
    <w:link w:val="a4"/>
    <w:uiPriority w:val="99"/>
    <w:rsid w:val="00AB62FF"/>
    <w:rPr>
      <w:sz w:val="20"/>
      <w:szCs w:val="20"/>
    </w:rPr>
  </w:style>
  <w:style w:type="paragraph" w:styleId="a6">
    <w:name w:val="footer"/>
    <w:basedOn w:val="a"/>
    <w:link w:val="a7"/>
    <w:uiPriority w:val="99"/>
    <w:unhideWhenUsed/>
    <w:rsid w:val="00AB62FF"/>
    <w:pPr>
      <w:tabs>
        <w:tab w:val="center" w:pos="4153"/>
        <w:tab w:val="right" w:pos="8306"/>
      </w:tabs>
      <w:snapToGrid w:val="0"/>
    </w:pPr>
    <w:rPr>
      <w:sz w:val="20"/>
      <w:szCs w:val="20"/>
    </w:rPr>
  </w:style>
  <w:style w:type="character" w:customStyle="1" w:styleId="a7">
    <w:name w:val="頁尾 字元"/>
    <w:basedOn w:val="a0"/>
    <w:link w:val="a6"/>
    <w:uiPriority w:val="99"/>
    <w:rsid w:val="00AB62FF"/>
    <w:rPr>
      <w:sz w:val="20"/>
      <w:szCs w:val="20"/>
    </w:rPr>
  </w:style>
  <w:style w:type="table" w:styleId="a8">
    <w:name w:val="Table Grid"/>
    <w:basedOn w:val="a1"/>
    <w:uiPriority w:val="39"/>
    <w:rsid w:val="00AB6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ion-enable-hover">
    <w:name w:val="notion-enable-hover"/>
    <w:basedOn w:val="a0"/>
    <w:rsid w:val="00AB62FF"/>
  </w:style>
  <w:style w:type="character" w:customStyle="1" w:styleId="link-annotation-unknown-block-id-1941035117">
    <w:name w:val="link-annotation-unknown-block-id-1941035117"/>
    <w:basedOn w:val="a0"/>
    <w:rsid w:val="00AB62FF"/>
  </w:style>
  <w:style w:type="paragraph" w:styleId="a9">
    <w:name w:val="No Spacing"/>
    <w:uiPriority w:val="1"/>
    <w:qFormat/>
    <w:rsid w:val="000E5CAA"/>
  </w:style>
  <w:style w:type="character" w:customStyle="1" w:styleId="symbol">
    <w:name w:val="symbol"/>
    <w:basedOn w:val="a0"/>
    <w:rsid w:val="00A07207"/>
  </w:style>
  <w:style w:type="character" w:styleId="aa">
    <w:name w:val="Emphasis"/>
    <w:basedOn w:val="a0"/>
    <w:uiPriority w:val="20"/>
    <w:qFormat/>
    <w:rsid w:val="00A07207"/>
    <w:rPr>
      <w:i/>
      <w:iCs/>
    </w:rPr>
  </w:style>
  <w:style w:type="character" w:styleId="ab">
    <w:name w:val="Hyperlink"/>
    <w:basedOn w:val="a0"/>
    <w:uiPriority w:val="99"/>
    <w:unhideWhenUsed/>
    <w:rsid w:val="00764E1F"/>
    <w:rPr>
      <w:color w:val="0563C1" w:themeColor="hyperlink"/>
      <w:u w:val="single"/>
    </w:rPr>
  </w:style>
  <w:style w:type="paragraph" w:customStyle="1" w:styleId="04xlpa">
    <w:name w:val="_04xlpa"/>
    <w:basedOn w:val="a"/>
    <w:rsid w:val="00DA7FD9"/>
    <w:pPr>
      <w:widowControl/>
      <w:spacing w:before="100" w:beforeAutospacing="1" w:after="100" w:afterAutospacing="1"/>
    </w:pPr>
    <w:rPr>
      <w:rFonts w:ascii="新細明體" w:eastAsia="新細明體" w:hAnsi="新細明體" w:cs="新細明體"/>
    </w:rPr>
  </w:style>
  <w:style w:type="character" w:customStyle="1" w:styleId="jsgrdq">
    <w:name w:val="jsgrdq"/>
    <w:basedOn w:val="a0"/>
    <w:rsid w:val="00DA7FD9"/>
  </w:style>
  <w:style w:type="character" w:customStyle="1" w:styleId="10">
    <w:name w:val="未解析的提及1"/>
    <w:basedOn w:val="a0"/>
    <w:uiPriority w:val="99"/>
    <w:semiHidden/>
    <w:unhideWhenUsed/>
    <w:rsid w:val="00DA7FD9"/>
    <w:rPr>
      <w:color w:val="605E5C"/>
      <w:shd w:val="clear" w:color="auto" w:fill="E1DFDD"/>
    </w:rPr>
  </w:style>
  <w:style w:type="paragraph" w:styleId="ac">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AB62FF"/>
    <w:pPr>
      <w:tabs>
        <w:tab w:val="center" w:pos="4153"/>
        <w:tab w:val="right" w:pos="8306"/>
      </w:tabs>
      <w:snapToGrid w:val="0"/>
    </w:pPr>
    <w:rPr>
      <w:sz w:val="20"/>
      <w:szCs w:val="20"/>
    </w:rPr>
  </w:style>
  <w:style w:type="character" w:customStyle="1" w:styleId="a5">
    <w:name w:val="頁首 字元"/>
    <w:basedOn w:val="a0"/>
    <w:link w:val="a4"/>
    <w:uiPriority w:val="99"/>
    <w:rsid w:val="00AB62FF"/>
    <w:rPr>
      <w:sz w:val="20"/>
      <w:szCs w:val="20"/>
    </w:rPr>
  </w:style>
  <w:style w:type="paragraph" w:styleId="a6">
    <w:name w:val="footer"/>
    <w:basedOn w:val="a"/>
    <w:link w:val="a7"/>
    <w:uiPriority w:val="99"/>
    <w:unhideWhenUsed/>
    <w:rsid w:val="00AB62FF"/>
    <w:pPr>
      <w:tabs>
        <w:tab w:val="center" w:pos="4153"/>
        <w:tab w:val="right" w:pos="8306"/>
      </w:tabs>
      <w:snapToGrid w:val="0"/>
    </w:pPr>
    <w:rPr>
      <w:sz w:val="20"/>
      <w:szCs w:val="20"/>
    </w:rPr>
  </w:style>
  <w:style w:type="character" w:customStyle="1" w:styleId="a7">
    <w:name w:val="頁尾 字元"/>
    <w:basedOn w:val="a0"/>
    <w:link w:val="a6"/>
    <w:uiPriority w:val="99"/>
    <w:rsid w:val="00AB62FF"/>
    <w:rPr>
      <w:sz w:val="20"/>
      <w:szCs w:val="20"/>
    </w:rPr>
  </w:style>
  <w:style w:type="table" w:styleId="a8">
    <w:name w:val="Table Grid"/>
    <w:basedOn w:val="a1"/>
    <w:uiPriority w:val="39"/>
    <w:rsid w:val="00AB6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ion-enable-hover">
    <w:name w:val="notion-enable-hover"/>
    <w:basedOn w:val="a0"/>
    <w:rsid w:val="00AB62FF"/>
  </w:style>
  <w:style w:type="character" w:customStyle="1" w:styleId="link-annotation-unknown-block-id-1941035117">
    <w:name w:val="link-annotation-unknown-block-id-1941035117"/>
    <w:basedOn w:val="a0"/>
    <w:rsid w:val="00AB62FF"/>
  </w:style>
  <w:style w:type="paragraph" w:styleId="a9">
    <w:name w:val="No Spacing"/>
    <w:uiPriority w:val="1"/>
    <w:qFormat/>
    <w:rsid w:val="000E5CAA"/>
  </w:style>
  <w:style w:type="character" w:customStyle="1" w:styleId="symbol">
    <w:name w:val="symbol"/>
    <w:basedOn w:val="a0"/>
    <w:rsid w:val="00A07207"/>
  </w:style>
  <w:style w:type="character" w:styleId="aa">
    <w:name w:val="Emphasis"/>
    <w:basedOn w:val="a0"/>
    <w:uiPriority w:val="20"/>
    <w:qFormat/>
    <w:rsid w:val="00A07207"/>
    <w:rPr>
      <w:i/>
      <w:iCs/>
    </w:rPr>
  </w:style>
  <w:style w:type="character" w:styleId="ab">
    <w:name w:val="Hyperlink"/>
    <w:basedOn w:val="a0"/>
    <w:uiPriority w:val="99"/>
    <w:unhideWhenUsed/>
    <w:rsid w:val="00764E1F"/>
    <w:rPr>
      <w:color w:val="0563C1" w:themeColor="hyperlink"/>
      <w:u w:val="single"/>
    </w:rPr>
  </w:style>
  <w:style w:type="paragraph" w:customStyle="1" w:styleId="04xlpa">
    <w:name w:val="_04xlpa"/>
    <w:basedOn w:val="a"/>
    <w:rsid w:val="00DA7FD9"/>
    <w:pPr>
      <w:widowControl/>
      <w:spacing w:before="100" w:beforeAutospacing="1" w:after="100" w:afterAutospacing="1"/>
    </w:pPr>
    <w:rPr>
      <w:rFonts w:ascii="新細明體" w:eastAsia="新細明體" w:hAnsi="新細明體" w:cs="新細明體"/>
    </w:rPr>
  </w:style>
  <w:style w:type="character" w:customStyle="1" w:styleId="jsgrdq">
    <w:name w:val="jsgrdq"/>
    <w:basedOn w:val="a0"/>
    <w:rsid w:val="00DA7FD9"/>
  </w:style>
  <w:style w:type="character" w:customStyle="1" w:styleId="10">
    <w:name w:val="未解析的提及1"/>
    <w:basedOn w:val="a0"/>
    <w:uiPriority w:val="99"/>
    <w:semiHidden/>
    <w:unhideWhenUsed/>
    <w:rsid w:val="00DA7FD9"/>
    <w:rPr>
      <w:color w:val="605E5C"/>
      <w:shd w:val="clear" w:color="auto" w:fill="E1DFDD"/>
    </w:rPr>
  </w:style>
  <w:style w:type="paragraph" w:styleId="ac">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DH5l9BAIJz3DpWAib4b+C9v5A==">CgMxLjA4AHIhMS1aak1IWUI0MmgzVUNkblRBcEFENk5TYVRiY3JlalRn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Liu</dc:creator>
  <cp:lastModifiedBy>USER</cp:lastModifiedBy>
  <cp:revision>2</cp:revision>
  <dcterms:created xsi:type="dcterms:W3CDTF">2023-11-15T06:26:00Z</dcterms:created>
  <dcterms:modified xsi:type="dcterms:W3CDTF">2023-11-15T06:26:00Z</dcterms:modified>
</cp:coreProperties>
</file>