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AEAA" w14:textId="0C55357C" w:rsidR="00AE422F" w:rsidRPr="00AE422F" w:rsidRDefault="009632BB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F1864D" wp14:editId="2BD167F8">
            <wp:simplePos x="0" y="0"/>
            <wp:positionH relativeFrom="column">
              <wp:posOffset>-414669</wp:posOffset>
            </wp:positionH>
            <wp:positionV relativeFrom="paragraph">
              <wp:posOffset>-414670</wp:posOffset>
            </wp:positionV>
            <wp:extent cx="638175" cy="635000"/>
            <wp:effectExtent l="0" t="0" r="0" b="0"/>
            <wp:wrapNone/>
            <wp:docPr id="2" name="圖片 1" descr="一張含有 文字, 標誌, 食物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一張含有 文字, 標誌, 食物 的圖片&#10;&#10;AI 產生的內容可能不正確。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2F"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台灣臨床失智症學會</w:t>
      </w:r>
    </w:p>
    <w:p w14:paraId="2A85D946" w14:textId="0CE7E001" w:rsidR="001F5A4B" w:rsidRPr="00AE422F" w:rsidRDefault="00AE422F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AAT</w:t>
      </w: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臨床課程「</w:t>
      </w:r>
      <w:r w:rsidR="00753FA8"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抗類澱粉蛋白單株抗體於失智症臨床實務：從診斷到風險管理</w:t>
      </w: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</w:p>
    <w:p w14:paraId="68AEB8C1" w14:textId="63C13A1B" w:rsidR="00AE422F" w:rsidRPr="00AE422F" w:rsidRDefault="00AE422F" w:rsidP="00AE422F">
      <w:pPr>
        <w:spacing w:beforeLines="50" w:before="18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時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間：</w:t>
      </w:r>
      <w:r w:rsidRPr="00AE422F">
        <w:rPr>
          <w:rFonts w:ascii="Times New Roman" w:eastAsia="標楷體" w:hAnsi="Times New Roman" w:cs="Times New Roman"/>
        </w:rPr>
        <w:t>2026</w:t>
      </w:r>
      <w:r w:rsidRPr="00AE422F">
        <w:rPr>
          <w:rFonts w:ascii="Times New Roman" w:eastAsia="標楷體" w:hAnsi="Times New Roman" w:cs="Times New Roman"/>
        </w:rPr>
        <w:t>年</w:t>
      </w:r>
      <w:r w:rsidRPr="00AE422F">
        <w:rPr>
          <w:rFonts w:ascii="Times New Roman" w:eastAsia="標楷體" w:hAnsi="Times New Roman" w:cs="Times New Roman"/>
        </w:rPr>
        <w:t>03</w:t>
      </w:r>
      <w:r w:rsidRPr="00AE422F">
        <w:rPr>
          <w:rFonts w:ascii="Times New Roman" w:eastAsia="標楷體" w:hAnsi="Times New Roman" w:cs="Times New Roman"/>
        </w:rPr>
        <w:t>月</w:t>
      </w:r>
      <w:r w:rsidRPr="00AE422F">
        <w:rPr>
          <w:rFonts w:ascii="Times New Roman" w:eastAsia="標楷體" w:hAnsi="Times New Roman" w:cs="Times New Roman"/>
        </w:rPr>
        <w:t>29</w:t>
      </w:r>
      <w:r w:rsidRPr="00AE422F">
        <w:rPr>
          <w:rFonts w:ascii="Times New Roman" w:eastAsia="標楷體" w:hAnsi="Times New Roman" w:cs="Times New Roman"/>
        </w:rPr>
        <w:t>日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星期日</w:t>
      </w:r>
      <w:r w:rsidRPr="00AE422F">
        <w:rPr>
          <w:rFonts w:ascii="Times New Roman" w:eastAsia="標楷體" w:hAnsi="Times New Roman" w:cs="Times New Roman"/>
        </w:rPr>
        <w:t>) 0</w:t>
      </w:r>
      <w:r w:rsidR="004B7BCF">
        <w:rPr>
          <w:rFonts w:ascii="Times New Roman" w:eastAsia="標楷體" w:hAnsi="Times New Roman" w:cs="Times New Roman"/>
        </w:rPr>
        <w:t>8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3</w:t>
      </w:r>
      <w:r w:rsidRPr="00AE422F">
        <w:rPr>
          <w:rFonts w:ascii="Times New Roman" w:eastAsia="標楷體" w:hAnsi="Times New Roman" w:cs="Times New Roman"/>
        </w:rPr>
        <w:t>0-1</w:t>
      </w:r>
      <w:r w:rsidR="004B7BCF">
        <w:rPr>
          <w:rFonts w:ascii="Times New Roman" w:eastAsia="標楷體" w:hAnsi="Times New Roman" w:cs="Times New Roman"/>
        </w:rPr>
        <w:t>7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0</w:t>
      </w:r>
      <w:r w:rsidRPr="00AE422F">
        <w:rPr>
          <w:rFonts w:ascii="Times New Roman" w:eastAsia="標楷體" w:hAnsi="Times New Roman" w:cs="Times New Roman"/>
        </w:rPr>
        <w:t xml:space="preserve">0 </w:t>
      </w:r>
      <w:r w:rsidRPr="00AE422F">
        <w:rPr>
          <w:rFonts w:ascii="Times New Roman" w:eastAsia="標楷體" w:hAnsi="Times New Roman" w:cs="Times New Roman"/>
        </w:rPr>
        <w:t>（備有午餐）</w:t>
      </w:r>
    </w:p>
    <w:p w14:paraId="11F2C4FE" w14:textId="3004A7B4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地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點：集思台大會議中心</w:t>
      </w:r>
      <w:r w:rsidR="00487BF7" w:rsidRPr="00487BF7">
        <w:rPr>
          <w:rFonts w:ascii="Times New Roman" w:eastAsia="標楷體" w:hAnsi="Times New Roman" w:cs="Times New Roman" w:hint="eastAsia"/>
          <w:b/>
          <w:bCs/>
          <w:u w:val="single"/>
        </w:rPr>
        <w:t>米開朗基羅廳</w:t>
      </w:r>
      <w:r w:rsidRPr="00AE422F">
        <w:rPr>
          <w:rFonts w:ascii="Times New Roman" w:eastAsia="標楷體" w:hAnsi="Times New Roman" w:cs="Times New Roman"/>
        </w:rPr>
        <w:t>（台北市羅斯福路四段</w:t>
      </w:r>
      <w:r w:rsidRPr="00AE422F">
        <w:rPr>
          <w:rFonts w:ascii="Times New Roman" w:eastAsia="標楷體" w:hAnsi="Times New Roman" w:cs="Times New Roman"/>
        </w:rPr>
        <w:t>85</w:t>
      </w:r>
      <w:r w:rsidRPr="00AE422F">
        <w:rPr>
          <w:rFonts w:ascii="Times New Roman" w:eastAsia="標楷體" w:hAnsi="Times New Roman" w:cs="Times New Roman"/>
        </w:rPr>
        <w:t>號</w:t>
      </w:r>
      <w:r w:rsidRPr="00AE422F">
        <w:rPr>
          <w:rFonts w:ascii="Times New Roman" w:eastAsia="標楷體" w:hAnsi="Times New Roman" w:cs="Times New Roman"/>
        </w:rPr>
        <w:t>B1</w:t>
      </w:r>
      <w:r w:rsidRPr="00AE422F">
        <w:rPr>
          <w:rFonts w:ascii="Times New Roman" w:eastAsia="標楷體" w:hAnsi="Times New Roman" w:cs="Times New Roman"/>
        </w:rPr>
        <w:t>）</w:t>
      </w:r>
    </w:p>
    <w:p w14:paraId="5EA772AB" w14:textId="3F2BAB1F" w:rsidR="004B7BCF" w:rsidRDefault="004B7BCF" w:rsidP="00AE422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指導單位：衛生福利部（健康台灣深耕計畫）</w:t>
      </w:r>
    </w:p>
    <w:p w14:paraId="297C07EF" w14:textId="5CD125E4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主辦單位：台灣臨床失智症學會、台灣神經學會、台灣老年精神學會</w:t>
      </w:r>
    </w:p>
    <w:p w14:paraId="1649367E" w14:textId="77777777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合辦單位：台灣禮來股份有限公司</w:t>
      </w:r>
    </w:p>
    <w:p w14:paraId="11BC2B03" w14:textId="174A4891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參與對象：</w:t>
      </w:r>
      <w:r w:rsidR="0087041F">
        <w:rPr>
          <w:rFonts w:ascii="Times New Roman" w:eastAsia="標楷體" w:hAnsi="Times New Roman" w:cs="Times New Roman" w:hint="eastAsia"/>
        </w:rPr>
        <w:t>限神經科或精神科專科醫師</w:t>
      </w:r>
    </w:p>
    <w:p w14:paraId="4C6A0744" w14:textId="77777777" w:rsidR="00AE422F" w:rsidRDefault="00AE422F" w:rsidP="00AE422F">
      <w:pPr>
        <w:ind w:left="2410" w:hangingChars="1004" w:hanging="241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學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分：台灣臨床失智症學會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  <w:r w:rsidRPr="00AE422F">
        <w:rPr>
          <w:rFonts w:ascii="Times New Roman" w:eastAsia="標楷體" w:hAnsi="Times New Roman" w:cs="Times New Roman"/>
        </w:rPr>
        <w:t>、台灣神經學學會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  <w:r w:rsidRPr="00AE422F">
        <w:rPr>
          <w:rFonts w:ascii="Times New Roman" w:eastAsia="標楷體" w:hAnsi="Times New Roman" w:cs="Times New Roman"/>
        </w:rPr>
        <w:t>、台灣精神醫學會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  <w:r w:rsidRPr="00AE422F">
        <w:rPr>
          <w:rFonts w:ascii="Times New Roman" w:eastAsia="標楷體" w:hAnsi="Times New Roman" w:cs="Times New Roman"/>
        </w:rPr>
        <w:t>、</w:t>
      </w:r>
    </w:p>
    <w:p w14:paraId="50B2C836" w14:textId="625E081C" w:rsidR="00820A62" w:rsidRPr="00AE422F" w:rsidRDefault="00AE422F" w:rsidP="00AE422F">
      <w:pPr>
        <w:ind w:firstLineChars="500" w:firstLine="120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台灣老年精神醫學會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  <w:r w:rsidRPr="00AE422F">
        <w:rPr>
          <w:rFonts w:ascii="Times New Roman" w:eastAsia="標楷體" w:hAnsi="Times New Roman" w:cs="Times New Roman"/>
        </w:rPr>
        <w:t>、台灣老年學暨老年醫學會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2693"/>
        <w:gridCol w:w="1418"/>
        <w:gridCol w:w="3932"/>
      </w:tblGrid>
      <w:tr w:rsidR="00AE422F" w:rsidRPr="00AE422F" w14:paraId="4F3E227E" w14:textId="77777777" w:rsidTr="00AE422F">
        <w:trPr>
          <w:trHeight w:val="439"/>
        </w:trPr>
        <w:tc>
          <w:tcPr>
            <w:tcW w:w="2405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14:paraId="1FA68DC1" w14:textId="60517C41" w:rsidR="00AE422F" w:rsidRPr="00AE422F" w:rsidRDefault="00AE422F" w:rsidP="00AE422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時段</w:t>
            </w:r>
            <w:r w:rsidR="00B44019">
              <w:rPr>
                <w:rFonts w:ascii="Times New Roman" w:eastAsia="標楷體" w:hAnsi="Times New Roman" w:cs="Times New Roman" w:hint="eastAsia"/>
              </w:rPr>
              <w:t>及場次</w:t>
            </w:r>
          </w:p>
        </w:tc>
        <w:tc>
          <w:tcPr>
            <w:tcW w:w="2693" w:type="dxa"/>
            <w:shd w:val="clear" w:color="auto" w:fill="C5E0B3" w:themeFill="accent6" w:themeFillTint="66"/>
            <w:noWrap/>
            <w:vAlign w:val="center"/>
            <w:hideMark/>
          </w:tcPr>
          <w:p w14:paraId="5398F79C" w14:textId="77777777" w:rsidR="00AE422F" w:rsidRPr="00AE422F" w:rsidRDefault="00AE422F" w:rsidP="00AE422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1418" w:type="dxa"/>
            <w:shd w:val="clear" w:color="auto" w:fill="C5E0B3" w:themeFill="accent6" w:themeFillTint="66"/>
            <w:noWrap/>
            <w:vAlign w:val="center"/>
            <w:hideMark/>
          </w:tcPr>
          <w:p w14:paraId="2E5FF4FD" w14:textId="374A53D1" w:rsidR="00AE422F" w:rsidRPr="00AE422F" w:rsidRDefault="00AE422F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3932" w:type="dxa"/>
            <w:shd w:val="clear" w:color="auto" w:fill="C5E0B3" w:themeFill="accent6" w:themeFillTint="66"/>
            <w:noWrap/>
            <w:vAlign w:val="center"/>
            <w:hideMark/>
          </w:tcPr>
          <w:p w14:paraId="3246552B" w14:textId="77777777" w:rsidR="00AE422F" w:rsidRPr="00AE422F" w:rsidRDefault="00AE422F" w:rsidP="00AE422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核心教學目標</w:t>
            </w:r>
          </w:p>
        </w:tc>
      </w:tr>
      <w:tr w:rsidR="00820A62" w:rsidRPr="00AE422F" w14:paraId="1C8B6B3B" w14:textId="77777777" w:rsidTr="009632BB">
        <w:trPr>
          <w:trHeight w:val="439"/>
        </w:trPr>
        <w:tc>
          <w:tcPr>
            <w:tcW w:w="1413" w:type="dxa"/>
            <w:noWrap/>
            <w:vAlign w:val="center"/>
            <w:hideMark/>
          </w:tcPr>
          <w:p w14:paraId="1DBE2DBE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08:30 - 08:50</w:t>
            </w:r>
          </w:p>
        </w:tc>
        <w:tc>
          <w:tcPr>
            <w:tcW w:w="992" w:type="dxa"/>
            <w:noWrap/>
            <w:vAlign w:val="center"/>
            <w:hideMark/>
          </w:tcPr>
          <w:p w14:paraId="23ED9011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2693" w:type="dxa"/>
            <w:noWrap/>
            <w:vAlign w:val="center"/>
            <w:hideMark/>
          </w:tcPr>
          <w:p w14:paraId="6BBC9EEF" w14:textId="6372C2EA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418" w:type="dxa"/>
            <w:noWrap/>
            <w:vAlign w:val="center"/>
            <w:hideMark/>
          </w:tcPr>
          <w:p w14:paraId="3E2A30F5" w14:textId="5EE22604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2" w:type="dxa"/>
            <w:noWrap/>
            <w:vAlign w:val="center"/>
            <w:hideMark/>
          </w:tcPr>
          <w:p w14:paraId="73A503B0" w14:textId="04B1B38C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6A0F9233" w14:textId="77777777" w:rsidTr="009632BB">
        <w:trPr>
          <w:trHeight w:val="439"/>
        </w:trPr>
        <w:tc>
          <w:tcPr>
            <w:tcW w:w="1413" w:type="dxa"/>
            <w:noWrap/>
            <w:vAlign w:val="center"/>
          </w:tcPr>
          <w:p w14:paraId="2B9D6650" w14:textId="1887621C" w:rsidR="00820A62" w:rsidRPr="00AE422F" w:rsidRDefault="00AE422F" w:rsidP="00820A6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8</w:t>
            </w:r>
            <w:r w:rsidR="00820A62" w:rsidRPr="00AE422F">
              <w:rPr>
                <w:rFonts w:ascii="Times New Roman" w:eastAsia="標楷體" w:hAnsi="Times New Roman" w:cs="Times New Roman" w:hint="eastAsia"/>
              </w:rPr>
              <w:t>: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50 </w:t>
            </w:r>
            <w:r w:rsidRPr="00AE422F">
              <w:rPr>
                <w:rFonts w:ascii="Times New Roman" w:eastAsia="標楷體" w:hAnsi="Times New Roman" w:cs="Times New Roman"/>
              </w:rPr>
              <w:t>-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992" w:type="dxa"/>
            <w:noWrap/>
            <w:vAlign w:val="center"/>
          </w:tcPr>
          <w:p w14:paraId="506AE78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noWrap/>
            <w:vAlign w:val="center"/>
          </w:tcPr>
          <w:p w14:paraId="3040DF11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Opening</w:t>
            </w:r>
          </w:p>
        </w:tc>
        <w:tc>
          <w:tcPr>
            <w:tcW w:w="1418" w:type="dxa"/>
            <w:noWrap/>
            <w:vAlign w:val="center"/>
          </w:tcPr>
          <w:p w14:paraId="43BA4B6B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徐榮隆醫師</w:t>
            </w:r>
          </w:p>
        </w:tc>
        <w:tc>
          <w:tcPr>
            <w:tcW w:w="3932" w:type="dxa"/>
            <w:noWrap/>
            <w:vAlign w:val="center"/>
          </w:tcPr>
          <w:p w14:paraId="5CEC233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35EF9DCC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7268A89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09:00 - 09:40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418583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1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24FCE1AA" w14:textId="5B52966B" w:rsidR="00820A62" w:rsidRPr="00AE422F" w:rsidRDefault="00AF6ABF" w:rsidP="00820A62">
            <w:pPr>
              <w:rPr>
                <w:rFonts w:ascii="Times New Roman" w:eastAsia="標楷體" w:hAnsi="Times New Roman" w:cs="Times New Roman"/>
              </w:rPr>
            </w:pPr>
            <w:r w:rsidRPr="00AF6ABF">
              <w:rPr>
                <w:rFonts w:ascii="Times New Roman" w:eastAsia="標楷體" w:hAnsi="Times New Roman" w:cs="Times New Roman"/>
              </w:rPr>
              <w:t>抗類澱粉單株抗體治療之藥理機轉、</w:t>
            </w:r>
            <w:r w:rsidRPr="00AF6ABF">
              <w:rPr>
                <w:rFonts w:ascii="Times New Roman" w:eastAsia="標楷體" w:hAnsi="Times New Roman" w:cs="Times New Roman"/>
              </w:rPr>
              <w:t>ARIA</w:t>
            </w:r>
            <w:r w:rsidRPr="00AF6ABF">
              <w:rPr>
                <w:rFonts w:ascii="Times New Roman" w:eastAsia="標楷體" w:hAnsi="Times New Roman" w:cs="Times New Roman"/>
              </w:rPr>
              <w:t>監測策略與台灣核准規範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46A0CA1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傅中玲醫師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4373361C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E422F">
              <w:rPr>
                <w:rFonts w:ascii="Times New Roman" w:eastAsia="標楷體" w:hAnsi="Times New Roman" w:cs="Times New Roman"/>
              </w:rPr>
              <w:t>Lecanemab</w:t>
            </w:r>
            <w:proofErr w:type="spellEnd"/>
            <w:r w:rsidRPr="00AE422F">
              <w:rPr>
                <w:rFonts w:ascii="Times New Roman" w:eastAsia="標楷體" w:hAnsi="Times New Roman" w:cs="Times New Roman"/>
              </w:rPr>
              <w:t xml:space="preserve">/Donanemab </w:t>
            </w:r>
            <w:r w:rsidRPr="00AE422F">
              <w:rPr>
                <w:rFonts w:ascii="Times New Roman" w:eastAsia="標楷體" w:hAnsi="Times New Roman" w:cs="Times New Roman"/>
              </w:rPr>
              <w:t>比較與適應症</w:t>
            </w:r>
          </w:p>
        </w:tc>
      </w:tr>
      <w:tr w:rsidR="00820A62" w:rsidRPr="00AE422F" w14:paraId="03B5B95E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44857BD8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09:40 - 10:20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FECD40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2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4B8FD49C" w14:textId="71785E58" w:rsidR="00820A62" w:rsidRPr="00AE422F" w:rsidRDefault="00694078" w:rsidP="00820A62">
            <w:pPr>
              <w:rPr>
                <w:rFonts w:ascii="Times New Roman" w:eastAsia="標楷體" w:hAnsi="Times New Roman" w:cs="Times New Roman"/>
              </w:rPr>
            </w:pPr>
            <w:r w:rsidRPr="00694078">
              <w:rPr>
                <w:rFonts w:ascii="Times New Roman" w:eastAsia="標楷體" w:hAnsi="Times New Roman" w:cs="Times New Roman"/>
              </w:rPr>
              <w:t>類澱粉蛋白影像生物標記：從判讀到臨床實務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67DC2F00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林昆儒</w:t>
            </w:r>
            <w:r w:rsidR="00E959A0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0503F409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PET </w:t>
            </w:r>
            <w:r w:rsidRPr="00AE422F">
              <w:rPr>
                <w:rFonts w:ascii="Times New Roman" w:eastAsia="標楷體" w:hAnsi="Times New Roman" w:cs="Times New Roman"/>
              </w:rPr>
              <w:t>影像判讀</w:t>
            </w:r>
          </w:p>
        </w:tc>
      </w:tr>
      <w:tr w:rsidR="00820A62" w:rsidRPr="00AE422F" w14:paraId="79B9CCA8" w14:textId="77777777" w:rsidTr="009632BB">
        <w:trPr>
          <w:trHeight w:val="439"/>
        </w:trPr>
        <w:tc>
          <w:tcPr>
            <w:tcW w:w="1413" w:type="dxa"/>
            <w:noWrap/>
            <w:vAlign w:val="center"/>
            <w:hideMark/>
          </w:tcPr>
          <w:p w14:paraId="6D94F22F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10:20 - 10:40</w:t>
            </w:r>
          </w:p>
        </w:tc>
        <w:tc>
          <w:tcPr>
            <w:tcW w:w="992" w:type="dxa"/>
            <w:noWrap/>
            <w:vAlign w:val="center"/>
            <w:hideMark/>
          </w:tcPr>
          <w:p w14:paraId="061BE74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2693" w:type="dxa"/>
            <w:noWrap/>
            <w:vAlign w:val="center"/>
            <w:hideMark/>
          </w:tcPr>
          <w:p w14:paraId="7783EEA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1</w:t>
            </w:r>
          </w:p>
        </w:tc>
        <w:tc>
          <w:tcPr>
            <w:tcW w:w="1418" w:type="dxa"/>
            <w:noWrap/>
            <w:vAlign w:val="center"/>
            <w:hideMark/>
          </w:tcPr>
          <w:p w14:paraId="1B673312" w14:textId="77777777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3932" w:type="dxa"/>
            <w:noWrap/>
            <w:vAlign w:val="center"/>
            <w:hideMark/>
          </w:tcPr>
          <w:p w14:paraId="611EE811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2F341D2E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67ED4C3B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10:40 - 11:20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924F60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3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28FBC47B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APOE </w:t>
            </w:r>
            <w:r w:rsidRPr="00AE422F">
              <w:rPr>
                <w:rFonts w:ascii="Times New Roman" w:eastAsia="標楷體" w:hAnsi="Times New Roman" w:cs="Times New Roman"/>
              </w:rPr>
              <w:t>基因與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CSF/Blood Biomarker </w:t>
            </w:r>
            <w:r w:rsidRPr="00AE422F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DAD7BC6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林詠萱醫師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637233A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血液指標的解釋與基因型篩檢診斷與治療的影響</w:t>
            </w:r>
          </w:p>
        </w:tc>
      </w:tr>
      <w:tr w:rsidR="00820A62" w:rsidRPr="00AE422F" w14:paraId="4D787AFF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7D503830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11:20 - 12:00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9887869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4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53800812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 </w:t>
            </w:r>
            <w:r w:rsidRPr="00AE422F">
              <w:rPr>
                <w:rFonts w:ascii="Times New Roman" w:eastAsia="標楷體" w:hAnsi="Times New Roman" w:cs="Times New Roman"/>
              </w:rPr>
              <w:t>影像辨識與分級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1C26FA8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李柏青醫師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4B42670F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ARIA-E/H </w:t>
            </w:r>
            <w:r w:rsidRPr="00AE422F">
              <w:rPr>
                <w:rFonts w:ascii="Times New Roman" w:eastAsia="標楷體" w:hAnsi="Times New Roman" w:cs="Times New Roman"/>
              </w:rPr>
              <w:t>的</w:t>
            </w:r>
            <w:r w:rsidRPr="00AE422F">
              <w:rPr>
                <w:rFonts w:ascii="Times New Roman" w:eastAsia="標楷體" w:hAnsi="Times New Roman" w:cs="Times New Roman"/>
              </w:rPr>
              <w:t xml:space="preserve"> MRI </w:t>
            </w:r>
            <w:r w:rsidRPr="00AE422F">
              <w:rPr>
                <w:rFonts w:ascii="Times New Roman" w:eastAsia="標楷體" w:hAnsi="Times New Roman" w:cs="Times New Roman"/>
              </w:rPr>
              <w:t>特徵與分級處置</w:t>
            </w:r>
            <w:r w:rsidRPr="00AE422F">
              <w:rPr>
                <w:rFonts w:ascii="Times New Roman" w:eastAsia="標楷體" w:hAnsi="Times New Roman" w:cs="Times New Roman"/>
              </w:rPr>
              <w:t xml:space="preserve"> SOP</w:t>
            </w:r>
          </w:p>
        </w:tc>
      </w:tr>
      <w:tr w:rsidR="00820A62" w:rsidRPr="00AE422F" w14:paraId="3C790052" w14:textId="77777777" w:rsidTr="009632BB">
        <w:trPr>
          <w:trHeight w:val="439"/>
        </w:trPr>
        <w:tc>
          <w:tcPr>
            <w:tcW w:w="1413" w:type="dxa"/>
            <w:noWrap/>
            <w:vAlign w:val="center"/>
          </w:tcPr>
          <w:p w14:paraId="22136C98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12:00 - 12:20</w:t>
            </w:r>
          </w:p>
        </w:tc>
        <w:tc>
          <w:tcPr>
            <w:tcW w:w="992" w:type="dxa"/>
            <w:noWrap/>
            <w:vAlign w:val="center"/>
          </w:tcPr>
          <w:p w14:paraId="5E39C288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noWrap/>
            <w:vAlign w:val="center"/>
          </w:tcPr>
          <w:p w14:paraId="68E8C7E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2</w:t>
            </w:r>
          </w:p>
        </w:tc>
        <w:tc>
          <w:tcPr>
            <w:tcW w:w="1418" w:type="dxa"/>
            <w:noWrap/>
            <w:vAlign w:val="center"/>
          </w:tcPr>
          <w:p w14:paraId="4549C35B" w14:textId="77777777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2" w:type="dxa"/>
            <w:noWrap/>
            <w:vAlign w:val="center"/>
          </w:tcPr>
          <w:p w14:paraId="39D85D1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341B1ED1" w14:textId="77777777" w:rsidTr="009632BB">
        <w:trPr>
          <w:trHeight w:val="439"/>
        </w:trPr>
        <w:tc>
          <w:tcPr>
            <w:tcW w:w="1413" w:type="dxa"/>
            <w:noWrap/>
            <w:vAlign w:val="center"/>
            <w:hideMark/>
          </w:tcPr>
          <w:p w14:paraId="090E1B04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12:20 - 13:30</w:t>
            </w:r>
          </w:p>
        </w:tc>
        <w:tc>
          <w:tcPr>
            <w:tcW w:w="992" w:type="dxa"/>
            <w:noWrap/>
            <w:vAlign w:val="center"/>
            <w:hideMark/>
          </w:tcPr>
          <w:p w14:paraId="7D2F1807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2693" w:type="dxa"/>
            <w:noWrap/>
            <w:vAlign w:val="center"/>
            <w:hideMark/>
          </w:tcPr>
          <w:p w14:paraId="12B9D1DC" w14:textId="51776ED5" w:rsidR="00820A62" w:rsidRPr="00AE422F" w:rsidRDefault="00AE422F" w:rsidP="00820A6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Lunch symposium (Lilly)</w:t>
            </w:r>
          </w:p>
        </w:tc>
        <w:tc>
          <w:tcPr>
            <w:tcW w:w="1418" w:type="dxa"/>
            <w:noWrap/>
            <w:vAlign w:val="center"/>
            <w:hideMark/>
          </w:tcPr>
          <w:p w14:paraId="7DB4AE6C" w14:textId="77777777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3932" w:type="dxa"/>
            <w:noWrap/>
            <w:vAlign w:val="center"/>
            <w:hideMark/>
          </w:tcPr>
          <w:p w14:paraId="17946CB5" w14:textId="77777777" w:rsidR="00820A62" w:rsidRPr="00AE422F" w:rsidRDefault="003D1E9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color w:val="FF0000"/>
              </w:rPr>
              <w:t>藥廠最新臨床數據更新</w:t>
            </w:r>
          </w:p>
        </w:tc>
      </w:tr>
      <w:tr w:rsidR="00820A62" w:rsidRPr="00AE422F" w14:paraId="2D5D7515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0F7A013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13:30 - 14:10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8D1A74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5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7E3CC9E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門診評估與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SDM </w:t>
            </w:r>
            <w:r w:rsidRPr="00AE422F">
              <w:rPr>
                <w:rFonts w:ascii="Times New Roman" w:eastAsia="標楷體" w:hAnsi="Times New Roman" w:cs="Times New Roman"/>
              </w:rPr>
              <w:t>醫病溝通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D1B779D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劉議謙醫師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21C8BF3E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如何設定治療預期、費用與同意書簽署</w:t>
            </w:r>
          </w:p>
        </w:tc>
      </w:tr>
      <w:tr w:rsidR="00820A62" w:rsidRPr="00AE422F" w14:paraId="3AC6FAD8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75616C02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14:10 - 14:50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799093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6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13AC1705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輸注中心</w:t>
            </w:r>
            <w:r w:rsidRPr="00AE422F">
              <w:rPr>
                <w:rFonts w:ascii="Times New Roman" w:eastAsia="標楷體" w:hAnsi="Times New Roman" w:cs="Times New Roman"/>
              </w:rPr>
              <w:t xml:space="preserve"> SOP </w:t>
            </w:r>
            <w:r w:rsidRPr="00AE422F">
              <w:rPr>
                <w:rFonts w:ascii="Times New Roman" w:eastAsia="標楷體" w:hAnsi="Times New Roman" w:cs="Times New Roman"/>
              </w:rPr>
              <w:t>與風險管理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BFBD675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徐榮隆醫師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175F36D3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藥物調製、輸注速度與副作用處置</w:t>
            </w:r>
          </w:p>
        </w:tc>
      </w:tr>
      <w:tr w:rsidR="00820A62" w:rsidRPr="00AE422F" w14:paraId="5A17A18E" w14:textId="77777777" w:rsidTr="009632BB">
        <w:trPr>
          <w:trHeight w:val="439"/>
        </w:trPr>
        <w:tc>
          <w:tcPr>
            <w:tcW w:w="1413" w:type="dxa"/>
            <w:noWrap/>
            <w:vAlign w:val="center"/>
            <w:hideMark/>
          </w:tcPr>
          <w:p w14:paraId="7E92012A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14:50 - 15:10</w:t>
            </w:r>
          </w:p>
        </w:tc>
        <w:tc>
          <w:tcPr>
            <w:tcW w:w="992" w:type="dxa"/>
            <w:noWrap/>
            <w:vAlign w:val="center"/>
            <w:hideMark/>
          </w:tcPr>
          <w:p w14:paraId="42439A2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2693" w:type="dxa"/>
            <w:noWrap/>
            <w:vAlign w:val="center"/>
            <w:hideMark/>
          </w:tcPr>
          <w:p w14:paraId="367D813E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3</w:t>
            </w:r>
          </w:p>
        </w:tc>
        <w:tc>
          <w:tcPr>
            <w:tcW w:w="1418" w:type="dxa"/>
            <w:noWrap/>
            <w:vAlign w:val="center"/>
            <w:hideMark/>
          </w:tcPr>
          <w:p w14:paraId="07D3EE69" w14:textId="77777777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3932" w:type="dxa"/>
            <w:noWrap/>
            <w:vAlign w:val="center"/>
            <w:hideMark/>
          </w:tcPr>
          <w:p w14:paraId="686DDF2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640BFD0F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579DA71E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15:10 - 15:50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20FE44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7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4AC764C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個案實作與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MDT </w:t>
            </w:r>
            <w:r w:rsidRPr="00AE422F">
              <w:rPr>
                <w:rFonts w:ascii="Times New Roman" w:eastAsia="標楷體" w:hAnsi="Times New Roman" w:cs="Times New Roman"/>
              </w:rPr>
              <w:t>多科協調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E71D340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陳培豪醫師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4FC2177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模擬真實個案討論與處理流程</w:t>
            </w:r>
          </w:p>
        </w:tc>
      </w:tr>
      <w:tr w:rsidR="00820A62" w:rsidRPr="00AE422F" w14:paraId="2C4DD8E9" w14:textId="77777777" w:rsidTr="009632BB">
        <w:trPr>
          <w:trHeight w:val="439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3AF822CF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15:50 - 16:30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C5C2A6D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8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56D47F86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長期追蹤與登錄系統建立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12D0F0C" w14:textId="7777777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孫瑜醫師</w:t>
            </w:r>
          </w:p>
        </w:tc>
        <w:tc>
          <w:tcPr>
            <w:tcW w:w="3932" w:type="dxa"/>
            <w:shd w:val="clear" w:color="auto" w:fill="F2F2F2" w:themeFill="background1" w:themeFillShade="F2"/>
            <w:noWrap/>
            <w:vAlign w:val="center"/>
            <w:hideMark/>
          </w:tcPr>
          <w:p w14:paraId="28A71142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認知量表追蹤頻率與醫學中心連結</w:t>
            </w:r>
          </w:p>
        </w:tc>
      </w:tr>
      <w:tr w:rsidR="00820A62" w:rsidRPr="00AE422F" w14:paraId="5EB4CBA1" w14:textId="77777777" w:rsidTr="009632BB">
        <w:trPr>
          <w:trHeight w:val="439"/>
        </w:trPr>
        <w:tc>
          <w:tcPr>
            <w:tcW w:w="1413" w:type="dxa"/>
            <w:noWrap/>
            <w:vAlign w:val="center"/>
          </w:tcPr>
          <w:p w14:paraId="41872482" w14:textId="388A46F8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16:30 </w:t>
            </w:r>
            <w:r w:rsidR="009632BB" w:rsidRPr="00AE422F">
              <w:rPr>
                <w:rFonts w:ascii="Times New Roman" w:eastAsia="標楷體" w:hAnsi="Times New Roman" w:cs="Times New Roman"/>
              </w:rPr>
              <w:t>-</w:t>
            </w:r>
            <w:r w:rsidR="009632BB">
              <w:rPr>
                <w:rFonts w:ascii="Times New Roman" w:eastAsia="標楷體" w:hAnsi="Times New Roman" w:cs="Times New Roman"/>
              </w:rPr>
              <w:t xml:space="preserve"> </w:t>
            </w:r>
            <w:r w:rsidRPr="00AE422F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992" w:type="dxa"/>
            <w:noWrap/>
            <w:vAlign w:val="center"/>
          </w:tcPr>
          <w:p w14:paraId="78905C1A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noWrap/>
            <w:vAlign w:val="center"/>
          </w:tcPr>
          <w:p w14:paraId="552A3938" w14:textId="5AEB8263" w:rsidR="00820A62" w:rsidRPr="000205E0" w:rsidRDefault="00820A62" w:rsidP="00820A62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4</w:t>
            </w: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（總結）</w:t>
            </w:r>
          </w:p>
        </w:tc>
        <w:tc>
          <w:tcPr>
            <w:tcW w:w="1418" w:type="dxa"/>
            <w:noWrap/>
            <w:vAlign w:val="center"/>
          </w:tcPr>
          <w:p w14:paraId="4FE20936" w14:textId="77777777" w:rsidR="00820A62" w:rsidRPr="00AE422F" w:rsidRDefault="00820A62" w:rsidP="009632B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2" w:type="dxa"/>
            <w:noWrap/>
            <w:vAlign w:val="center"/>
          </w:tcPr>
          <w:p w14:paraId="2D883DBA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075B458C" w14:textId="77777777" w:rsidTr="009632BB">
        <w:trPr>
          <w:trHeight w:val="439"/>
        </w:trPr>
        <w:tc>
          <w:tcPr>
            <w:tcW w:w="1413" w:type="dxa"/>
            <w:noWrap/>
            <w:vAlign w:val="center"/>
            <w:hideMark/>
          </w:tcPr>
          <w:p w14:paraId="58F4CF21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16:50 - 17:00</w:t>
            </w:r>
          </w:p>
        </w:tc>
        <w:tc>
          <w:tcPr>
            <w:tcW w:w="992" w:type="dxa"/>
            <w:noWrap/>
            <w:vAlign w:val="center"/>
            <w:hideMark/>
          </w:tcPr>
          <w:p w14:paraId="42BB178E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2693" w:type="dxa"/>
            <w:noWrap/>
            <w:vAlign w:val="center"/>
            <w:hideMark/>
          </w:tcPr>
          <w:p w14:paraId="1E837203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418" w:type="dxa"/>
            <w:noWrap/>
            <w:vAlign w:val="center"/>
            <w:hideMark/>
          </w:tcPr>
          <w:p w14:paraId="33B9A53F" w14:textId="06390897" w:rsidR="00820A62" w:rsidRPr="00AE422F" w:rsidRDefault="00820A62" w:rsidP="00963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胡朝榮</w:t>
            </w:r>
            <w:r w:rsidR="00AF6ABF">
              <w:rPr>
                <w:rFonts w:ascii="Times New Roman" w:eastAsia="標楷體" w:hAnsi="Times New Roman" w:cs="Times New Roman" w:hint="eastAsia"/>
              </w:rPr>
              <w:t>醫師</w:t>
            </w:r>
          </w:p>
        </w:tc>
        <w:tc>
          <w:tcPr>
            <w:tcW w:w="3932" w:type="dxa"/>
            <w:noWrap/>
            <w:vAlign w:val="center"/>
            <w:hideMark/>
          </w:tcPr>
          <w:p w14:paraId="740538A7" w14:textId="77777777" w:rsidR="00820A62" w:rsidRPr="00AE422F" w:rsidRDefault="00820A62" w:rsidP="00820A62">
            <w:pPr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收集反饋與閉幕</w:t>
            </w:r>
          </w:p>
        </w:tc>
      </w:tr>
    </w:tbl>
    <w:p w14:paraId="39C535E9" w14:textId="565A4F11" w:rsidR="000205E0" w:rsidRPr="000205E0" w:rsidRDefault="000205E0" w:rsidP="004B7BCF">
      <w:pPr>
        <w:ind w:right="120"/>
        <w:rPr>
          <w:rFonts w:ascii="Times New Roman" w:eastAsia="標楷體" w:hAnsi="Times New Roman" w:cs="Times New Roman"/>
          <w:color w:val="808080" w:themeColor="background1" w:themeShade="80"/>
        </w:rPr>
      </w:pPr>
    </w:p>
    <w:sectPr w:rsidR="000205E0" w:rsidRPr="000205E0" w:rsidSect="00820A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62"/>
    <w:rsid w:val="000205E0"/>
    <w:rsid w:val="000379C9"/>
    <w:rsid w:val="00056850"/>
    <w:rsid w:val="001E1DB7"/>
    <w:rsid w:val="001F5A4B"/>
    <w:rsid w:val="0028441A"/>
    <w:rsid w:val="002D028F"/>
    <w:rsid w:val="00387117"/>
    <w:rsid w:val="003D1E92"/>
    <w:rsid w:val="003D5904"/>
    <w:rsid w:val="00434E95"/>
    <w:rsid w:val="00487BF7"/>
    <w:rsid w:val="004B7BCF"/>
    <w:rsid w:val="005B5AB4"/>
    <w:rsid w:val="005D5A15"/>
    <w:rsid w:val="005F6FA3"/>
    <w:rsid w:val="00621D5A"/>
    <w:rsid w:val="00694078"/>
    <w:rsid w:val="00753FA8"/>
    <w:rsid w:val="00773229"/>
    <w:rsid w:val="007C19AA"/>
    <w:rsid w:val="00820A62"/>
    <w:rsid w:val="00832B38"/>
    <w:rsid w:val="0087041F"/>
    <w:rsid w:val="00952DA8"/>
    <w:rsid w:val="00952F5B"/>
    <w:rsid w:val="009632BB"/>
    <w:rsid w:val="00AE422F"/>
    <w:rsid w:val="00AF6ABF"/>
    <w:rsid w:val="00B44019"/>
    <w:rsid w:val="00C1703B"/>
    <w:rsid w:val="00DD6986"/>
    <w:rsid w:val="00E07EAE"/>
    <w:rsid w:val="00E959A0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36D9"/>
  <w15:chartTrackingRefBased/>
  <w15:docId w15:val="{986E5995-36FF-40ED-A13E-C756B95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471</Words>
  <Characters>674</Characters>
  <Application>Microsoft Office Word</Application>
  <DocSecurity>0</DocSecurity>
  <Lines>84</Lines>
  <Paragraphs>95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郁方 林</cp:lastModifiedBy>
  <cp:revision>30</cp:revision>
  <dcterms:created xsi:type="dcterms:W3CDTF">2026-02-07T01:44:00Z</dcterms:created>
  <dcterms:modified xsi:type="dcterms:W3CDTF">2026-02-25T01:34:00Z</dcterms:modified>
</cp:coreProperties>
</file>