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059C" w14:textId="77777777" w:rsidR="00F53B3E" w:rsidRDefault="00F53B3E" w:rsidP="00870044">
      <w:pPr>
        <w:spacing w:line="360" w:lineRule="auto"/>
        <w:ind w:leftChars="-177" w:left="1" w:rightChars="-435" w:right="-1044" w:hangingChars="142" w:hanging="426"/>
        <w:jc w:val="center"/>
        <w:rPr>
          <w:rFonts w:eastAsia="標楷體" w:cstheme="minorHAnsi"/>
          <w:bCs/>
          <w:sz w:val="30"/>
          <w:szCs w:val="30"/>
        </w:rPr>
      </w:pPr>
      <w:r w:rsidRPr="00F614EA">
        <w:rPr>
          <w:rFonts w:eastAsia="標楷體" w:cstheme="minorHAnsi"/>
          <w:bCs/>
          <w:sz w:val="30"/>
          <w:szCs w:val="30"/>
        </w:rPr>
        <w:t>社團法人台灣老年精神醫學會</w:t>
      </w:r>
    </w:p>
    <w:p w14:paraId="46FC2164" w14:textId="77777777" w:rsidR="00F53B3E" w:rsidRPr="00F614EA" w:rsidRDefault="00660349" w:rsidP="00870044">
      <w:pPr>
        <w:spacing w:line="360" w:lineRule="auto"/>
        <w:ind w:leftChars="-177" w:left="1" w:rightChars="-435" w:right="-1044" w:hangingChars="142" w:hanging="426"/>
        <w:jc w:val="center"/>
        <w:rPr>
          <w:rFonts w:eastAsia="標楷體" w:cstheme="minorHAnsi"/>
          <w:bCs/>
          <w:sz w:val="30"/>
          <w:szCs w:val="30"/>
        </w:rPr>
      </w:pPr>
      <w:r>
        <w:rPr>
          <w:rFonts w:eastAsia="標楷體" w:cstheme="minorHAnsi"/>
          <w:bCs/>
          <w:sz w:val="30"/>
          <w:szCs w:val="30"/>
        </w:rPr>
        <w:t>11</w:t>
      </w:r>
      <w:r w:rsidR="00D931ED">
        <w:rPr>
          <w:rFonts w:eastAsia="標楷體" w:cstheme="minorHAnsi" w:hint="eastAsia"/>
          <w:bCs/>
          <w:sz w:val="30"/>
          <w:szCs w:val="30"/>
        </w:rPr>
        <w:t>1</w:t>
      </w:r>
      <w:r w:rsidR="00F53B3E" w:rsidRPr="00F614EA">
        <w:rPr>
          <w:rFonts w:eastAsia="標楷體" w:cstheme="minorHAnsi"/>
          <w:bCs/>
          <w:sz w:val="30"/>
          <w:szCs w:val="30"/>
        </w:rPr>
        <w:t>年度老年精神醫學專科醫師甄審考試辦法公告</w:t>
      </w:r>
    </w:p>
    <w:p w14:paraId="5199CC93" w14:textId="77777777" w:rsidR="00F53B3E" w:rsidRPr="00F614EA" w:rsidRDefault="00F53B3E" w:rsidP="00870044">
      <w:pPr>
        <w:spacing w:line="360" w:lineRule="auto"/>
        <w:ind w:leftChars="-177" w:left="-84" w:rightChars="-435" w:right="-1044" w:hangingChars="142" w:hanging="341"/>
        <w:jc w:val="right"/>
        <w:rPr>
          <w:rFonts w:eastAsia="標楷體" w:cstheme="minorHAnsi"/>
          <w:b/>
          <w:sz w:val="28"/>
        </w:rPr>
      </w:pPr>
      <w:r w:rsidRPr="00F614EA">
        <w:rPr>
          <w:rFonts w:eastAsia="標楷體" w:cstheme="minorHAnsi"/>
        </w:rPr>
        <w:t xml:space="preserve">                               </w:t>
      </w:r>
      <w:r>
        <w:rPr>
          <w:rFonts w:eastAsia="標楷體" w:cstheme="minorHAnsi"/>
        </w:rPr>
        <w:t xml:space="preserve">             </w:t>
      </w:r>
      <w:r w:rsidR="00660349">
        <w:rPr>
          <w:rFonts w:eastAsia="標楷體" w:cstheme="minorHAnsi"/>
        </w:rPr>
        <w:t>11</w:t>
      </w:r>
      <w:r w:rsidR="00D931ED">
        <w:rPr>
          <w:rFonts w:eastAsia="標楷體" w:cstheme="minorHAnsi"/>
        </w:rPr>
        <w:t>1</w:t>
      </w:r>
      <w:r w:rsidRPr="00F614EA">
        <w:rPr>
          <w:rFonts w:eastAsia="標楷體" w:cstheme="minorHAnsi"/>
        </w:rPr>
        <w:t>年</w:t>
      </w:r>
      <w:r>
        <w:rPr>
          <w:rFonts w:eastAsia="標楷體" w:cstheme="minorHAnsi" w:hint="eastAsia"/>
        </w:rPr>
        <w:t>0</w:t>
      </w:r>
      <w:r w:rsidRPr="00F614EA">
        <w:rPr>
          <w:rFonts w:eastAsia="標楷體" w:cstheme="minorHAnsi"/>
        </w:rPr>
        <w:t>8</w:t>
      </w:r>
      <w:r w:rsidRPr="00F614EA">
        <w:rPr>
          <w:rFonts w:eastAsia="標楷體" w:cstheme="minorHAnsi"/>
        </w:rPr>
        <w:t>月</w:t>
      </w:r>
      <w:r w:rsidRPr="00F614EA">
        <w:rPr>
          <w:rFonts w:eastAsia="標楷體" w:cstheme="minorHAnsi"/>
        </w:rPr>
        <w:t>0</w:t>
      </w:r>
      <w:r w:rsidR="0089041E">
        <w:rPr>
          <w:rFonts w:eastAsia="標楷體" w:cstheme="minorHAnsi"/>
        </w:rPr>
        <w:t>1</w:t>
      </w:r>
      <w:r w:rsidRPr="00F614EA">
        <w:rPr>
          <w:rFonts w:eastAsia="標楷體" w:cstheme="minorHAnsi"/>
        </w:rPr>
        <w:t>日</w:t>
      </w:r>
      <w:r w:rsidRPr="00F614EA">
        <w:rPr>
          <w:rFonts w:eastAsia="標楷體" w:cstheme="minorHAnsi"/>
        </w:rPr>
        <w:t xml:space="preserve">                                                               </w:t>
      </w:r>
    </w:p>
    <w:p w14:paraId="1449F5AD" w14:textId="77777777" w:rsidR="00F53B3E"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主旨：公告</w:t>
      </w:r>
      <w:r w:rsidRPr="00F614EA">
        <w:rPr>
          <w:rFonts w:eastAsia="標楷體" w:cstheme="minorHAnsi"/>
        </w:rPr>
        <w:t>1</w:t>
      </w:r>
      <w:r w:rsidR="00660349">
        <w:rPr>
          <w:rFonts w:eastAsia="標楷體" w:cstheme="minorHAnsi"/>
        </w:rPr>
        <w:t>1</w:t>
      </w:r>
      <w:r w:rsidR="00D931ED">
        <w:rPr>
          <w:rFonts w:eastAsia="標楷體" w:cstheme="minorHAnsi"/>
        </w:rPr>
        <w:t>1</w:t>
      </w:r>
      <w:r w:rsidRPr="00F614EA">
        <w:rPr>
          <w:rFonts w:eastAsia="標楷體" w:cstheme="minorHAnsi"/>
        </w:rPr>
        <w:t>年度社團法人老年精神醫學專科醫師甄審考試相關事項，如說明。</w:t>
      </w:r>
    </w:p>
    <w:p w14:paraId="7462B241" w14:textId="77777777" w:rsidR="00F53B3E" w:rsidRPr="00F53B3E" w:rsidRDefault="00F53B3E" w:rsidP="00870044">
      <w:pPr>
        <w:spacing w:line="360" w:lineRule="auto"/>
        <w:ind w:leftChars="-177" w:left="-84" w:rightChars="-435" w:right="-1044" w:hangingChars="142" w:hanging="341"/>
        <w:rPr>
          <w:rFonts w:eastAsia="標楷體" w:cstheme="minorHAnsi"/>
        </w:rPr>
      </w:pPr>
      <w:r w:rsidRPr="00F53B3E">
        <w:rPr>
          <w:rFonts w:eastAsia="標楷體" w:cstheme="minorHAnsi" w:hint="eastAsia"/>
        </w:rPr>
        <w:t>依據：</w:t>
      </w:r>
    </w:p>
    <w:p w14:paraId="095D619A" w14:textId="77777777" w:rsidR="00F53B3E" w:rsidRP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社團法人台灣老年精神醫學專科醫師甄審辦法</w:t>
      </w:r>
    </w:p>
    <w:p w14:paraId="5E75F955" w14:textId="77777777" w:rsidR="00F53B3E" w:rsidRDefault="00F53B3E" w:rsidP="00870044">
      <w:pPr>
        <w:spacing w:line="360" w:lineRule="auto"/>
        <w:ind w:leftChars="-35" w:left="-84" w:rightChars="-435" w:right="-1044" w:firstLineChars="153" w:firstLine="367"/>
        <w:rPr>
          <w:rFonts w:eastAsia="標楷體" w:cstheme="minorHAnsi"/>
        </w:rPr>
      </w:pPr>
      <w:r w:rsidRPr="00F53B3E">
        <w:rPr>
          <w:rFonts w:eastAsia="標楷體" w:cstheme="minorHAnsi" w:hint="eastAsia"/>
        </w:rPr>
        <w:t>社團法人台灣老年精神醫學專科醫師甄審考試辦法施行細則</w:t>
      </w:r>
    </w:p>
    <w:p w14:paraId="6EEB080B" w14:textId="77777777" w:rsidR="00F53B3E" w:rsidRPr="00F614EA" w:rsidRDefault="00F53B3E" w:rsidP="00870044">
      <w:pPr>
        <w:spacing w:line="360" w:lineRule="auto"/>
        <w:ind w:leftChars="-177" w:left="-84" w:rightChars="-435" w:right="-1044" w:hangingChars="142" w:hanging="341"/>
        <w:rPr>
          <w:rFonts w:eastAsia="標楷體" w:cstheme="minorHAnsi"/>
        </w:rPr>
      </w:pPr>
      <w:r w:rsidRPr="00F614EA">
        <w:rPr>
          <w:rFonts w:eastAsia="標楷體" w:cstheme="minorHAnsi"/>
        </w:rPr>
        <w:t>說明：</w:t>
      </w:r>
    </w:p>
    <w:p w14:paraId="49A089DA" w14:textId="77777777"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color w:val="000000"/>
        </w:rPr>
      </w:pPr>
      <w:r w:rsidRPr="00F614EA">
        <w:rPr>
          <w:rFonts w:eastAsia="標楷體" w:cstheme="minorHAnsi"/>
        </w:rPr>
        <w:t>報名資格：</w:t>
      </w:r>
      <w:r w:rsidRPr="00F614EA">
        <w:rPr>
          <w:rFonts w:eastAsia="標楷體" w:cstheme="minorHAnsi"/>
          <w:color w:val="000000"/>
        </w:rPr>
        <w:t>凡申請老年精神醫學專科醫師甄審考試者須具備下列各項基本要件。</w:t>
      </w:r>
    </w:p>
    <w:p w14:paraId="2ED553C7" w14:textId="77777777"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持有中央主管機關認定之精神醫學專科醫師證書者。</w:t>
      </w:r>
    </w:p>
    <w:p w14:paraId="48FBBC21" w14:textId="2622A5E3"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接受符合本會老年精神醫學專科醫師訓練之前須完成入會申請，參加</w:t>
      </w:r>
      <w:proofErr w:type="gramStart"/>
      <w:r w:rsidRPr="00F614EA">
        <w:rPr>
          <w:rFonts w:asciiTheme="minorHAnsi" w:eastAsia="標楷體" w:hAnsiTheme="minorHAnsi" w:cstheme="minorHAnsi"/>
          <w:bCs/>
          <w:szCs w:val="24"/>
        </w:rPr>
        <w:t>甄</w:t>
      </w:r>
      <w:proofErr w:type="gramEnd"/>
      <w:r w:rsidRPr="00F614EA">
        <w:rPr>
          <w:rFonts w:asciiTheme="minorHAnsi" w:eastAsia="標楷體" w:hAnsiTheme="minorHAnsi" w:cstheme="minorHAnsi"/>
          <w:bCs/>
          <w:szCs w:val="24"/>
        </w:rPr>
        <w:t>審專科</w:t>
      </w:r>
      <w:proofErr w:type="gramStart"/>
      <w:r w:rsidRPr="00F614EA">
        <w:rPr>
          <w:rFonts w:asciiTheme="minorHAnsi" w:eastAsia="標楷體" w:hAnsiTheme="minorHAnsi" w:cstheme="minorHAnsi"/>
          <w:bCs/>
          <w:szCs w:val="24"/>
        </w:rPr>
        <w:t>醫師時</w:t>
      </w:r>
      <w:r w:rsidR="00D76381" w:rsidRPr="00D76381">
        <w:rPr>
          <w:rFonts w:asciiTheme="minorHAnsi" w:eastAsia="標楷體" w:hAnsiTheme="minorHAnsi" w:cstheme="minorHAnsi" w:hint="eastAsia"/>
          <w:bCs/>
          <w:szCs w:val="24"/>
        </w:rPr>
        <w:t>繳</w:t>
      </w:r>
      <w:proofErr w:type="gramEnd"/>
      <w:r w:rsidR="00D76381" w:rsidRPr="00D76381">
        <w:rPr>
          <w:rFonts w:asciiTheme="minorHAnsi" w:eastAsia="標楷體" w:hAnsiTheme="minorHAnsi" w:cstheme="minorHAnsi" w:hint="eastAsia"/>
          <w:bCs/>
          <w:szCs w:val="24"/>
        </w:rPr>
        <w:t>清學會相關所有費用（包括常年會費</w:t>
      </w:r>
      <w:r w:rsidR="00463DD6">
        <w:rPr>
          <w:rFonts w:asciiTheme="minorHAnsi" w:eastAsia="標楷體" w:hAnsiTheme="minorHAnsi" w:cstheme="minorHAnsi" w:hint="eastAsia"/>
          <w:bCs/>
          <w:szCs w:val="24"/>
        </w:rPr>
        <w:t>）。</w:t>
      </w:r>
    </w:p>
    <w:p w14:paraId="7C6D18B9" w14:textId="77777777" w:rsidR="00F53B3E" w:rsidRPr="00F614EA" w:rsidRDefault="00F53B3E" w:rsidP="00870044">
      <w:pPr>
        <w:pStyle w:val="a3"/>
        <w:numPr>
          <w:ilvl w:val="0"/>
          <w:numId w:val="2"/>
        </w:numPr>
        <w:spacing w:line="360" w:lineRule="auto"/>
        <w:ind w:leftChars="0" w:left="425" w:rightChars="-435" w:right="-1044" w:hangingChars="177" w:hanging="425"/>
        <w:rPr>
          <w:rFonts w:asciiTheme="minorHAnsi" w:eastAsia="標楷體" w:hAnsiTheme="minorHAnsi" w:cstheme="minorHAnsi"/>
          <w:color w:val="000000"/>
        </w:rPr>
      </w:pPr>
      <w:r w:rsidRPr="00F614EA">
        <w:rPr>
          <w:rFonts w:asciiTheme="minorHAnsi" w:eastAsia="標楷體" w:hAnsiTheme="minorHAnsi" w:cstheme="minorHAnsi"/>
          <w:bCs/>
          <w:szCs w:val="24"/>
        </w:rPr>
        <w:t>申請者須在本會認定之老年精神醫學會專科醫師訓練醫院，接受符合本會老年精神醫學住院醫師訓練要件之專科醫師訓練至少一年，且領有證明者始能參加甄審考試。</w:t>
      </w:r>
    </w:p>
    <w:p w14:paraId="005A7024" w14:textId="77777777" w:rsidR="00F53B3E" w:rsidRPr="00F53B3E" w:rsidRDefault="00F53B3E" w:rsidP="00870044">
      <w:pPr>
        <w:pStyle w:val="a3"/>
        <w:numPr>
          <w:ilvl w:val="0"/>
          <w:numId w:val="1"/>
        </w:numPr>
        <w:spacing w:line="360" w:lineRule="auto"/>
        <w:ind w:leftChars="-177" w:left="-84" w:rightChars="-435" w:right="-1044" w:hangingChars="142" w:hanging="341"/>
        <w:rPr>
          <w:rFonts w:eastAsia="標楷體" w:cstheme="minorHAnsi"/>
        </w:rPr>
      </w:pPr>
      <w:r w:rsidRPr="00F53B3E">
        <w:rPr>
          <w:rFonts w:eastAsia="標楷體" w:cstheme="minorHAnsi"/>
        </w:rPr>
        <w:t>甄審考試方式：</w:t>
      </w:r>
    </w:p>
    <w:p w14:paraId="288CBD2B" w14:textId="77777777" w:rsidR="00F53B3E" w:rsidRPr="00F614EA" w:rsidRDefault="00F53B3E" w:rsidP="00870044">
      <w:pPr>
        <w:pStyle w:val="-1"/>
        <w:spacing w:before="0" w:beforeAutospacing="0" w:after="0" w:afterAutospacing="0" w:line="360" w:lineRule="auto"/>
        <w:ind w:rightChars="-435" w:right="-1044"/>
        <w:jc w:val="both"/>
        <w:rPr>
          <w:rFonts w:asciiTheme="minorHAnsi" w:eastAsia="標楷體" w:hAnsiTheme="minorHAnsi" w:cstheme="minorHAnsi"/>
        </w:rPr>
      </w:pPr>
      <w:r w:rsidRPr="00F614EA">
        <w:rPr>
          <w:rFonts w:asciiTheme="minorHAnsi" w:eastAsia="標楷體" w:hAnsiTheme="minorHAnsi" w:cstheme="minorHAnsi"/>
          <w:bCs/>
        </w:rPr>
        <w:t>專科醫師之甄審考試每年舉辦一次，考試分筆試及口試兩部份，第一部份為筆試，第二部份為口試；筆試及口試均及格者為合格；筆試不及格者，不得參加口試。口試不及格者，筆試及格成績得保留二年。</w:t>
      </w:r>
    </w:p>
    <w:p w14:paraId="3A41D4EB" w14:textId="77777777" w:rsidR="00F53B3E" w:rsidRPr="00F614EA" w:rsidRDefault="00F53B3E" w:rsidP="00870044">
      <w:pPr>
        <w:numPr>
          <w:ilvl w:val="0"/>
          <w:numId w:val="1"/>
        </w:numPr>
        <w:adjustRightInd w:val="0"/>
        <w:spacing w:line="360" w:lineRule="auto"/>
        <w:ind w:leftChars="-177" w:left="-84" w:rightChars="-435" w:right="-1044" w:hangingChars="142" w:hanging="341"/>
        <w:textAlignment w:val="baseline"/>
        <w:rPr>
          <w:rFonts w:eastAsia="標楷體" w:cstheme="minorHAnsi"/>
        </w:rPr>
      </w:pPr>
      <w:r w:rsidRPr="00F614EA">
        <w:rPr>
          <w:rFonts w:eastAsia="標楷體" w:cstheme="minorHAnsi"/>
        </w:rPr>
        <w:t>筆試與口試之內容範圍與方式：</w:t>
      </w:r>
    </w:p>
    <w:p w14:paraId="0A920960" w14:textId="77777777" w:rsidR="00F53B3E" w:rsidRPr="00F614EA" w:rsidRDefault="00F53B3E" w:rsidP="00870044">
      <w:pPr>
        <w:pStyle w:val="a3"/>
        <w:numPr>
          <w:ilvl w:val="0"/>
          <w:numId w:val="3"/>
        </w:numPr>
        <w:spacing w:line="360" w:lineRule="auto"/>
        <w:ind w:leftChars="-35" w:left="-84" w:rightChars="-435" w:right="-1044" w:firstLineChars="35" w:firstLine="84"/>
        <w:rPr>
          <w:rFonts w:asciiTheme="minorHAnsi" w:eastAsia="標楷體" w:hAnsiTheme="minorHAnsi" w:cstheme="minorHAnsi"/>
          <w:bCs/>
          <w:szCs w:val="24"/>
        </w:rPr>
      </w:pPr>
      <w:r w:rsidRPr="00F614EA">
        <w:rPr>
          <w:rFonts w:asciiTheme="minorHAnsi" w:eastAsia="標楷體" w:hAnsiTheme="minorHAnsi" w:cstheme="minorHAnsi"/>
          <w:bCs/>
          <w:szCs w:val="24"/>
        </w:rPr>
        <w:t>筆試採用選擇題，以中文方式命題（專有名詞部分得用英文）其內容範圍如下：</w:t>
      </w:r>
    </w:p>
    <w:p w14:paraId="1F7E5EBA" w14:textId="77777777"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基礎老年醫學，包括老年人的生理、神經學、心理、社會、流行病學等。</w:t>
      </w:r>
    </w:p>
    <w:p w14:paraId="4E04B78C" w14:textId="77777777"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老年精神醫學臨床實務，包括老年人的面談技巧、身心功能評估方法（含精神狀態評估、實驗室及影像學檢查、一般心理測驗、神經心理測驗與日常生活活動功能之變化）、跨領域協同治療、長期照護概念等。</w:t>
      </w:r>
    </w:p>
    <w:p w14:paraId="2602559F" w14:textId="77777777"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老年期常見精神疾病之症狀學、診斷及病因，共細分為下列八類：</w:t>
      </w:r>
    </w:p>
    <w:p w14:paraId="429B6D7C"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失智症</w:t>
      </w:r>
    </w:p>
    <w:p w14:paraId="5FC3F4C7"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lastRenderedPageBreak/>
        <w:t>譫妄及其他器質性精神疾患。</w:t>
      </w:r>
    </w:p>
    <w:p w14:paraId="7B92621D"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老年期精神病。</w:t>
      </w:r>
    </w:p>
    <w:p w14:paraId="39CADAFC"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老年憂鬱症與其他情感性精神疾患。</w:t>
      </w:r>
    </w:p>
    <w:p w14:paraId="363FD77B"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老年焦慮疾病與調適障礙。</w:t>
      </w:r>
    </w:p>
    <w:p w14:paraId="4A3A4CAB"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老年睡眠障礙。</w:t>
      </w:r>
    </w:p>
    <w:p w14:paraId="399C24CC"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老年人格疾患</w:t>
      </w:r>
    </w:p>
    <w:p w14:paraId="363C766F" w14:textId="77777777" w:rsidR="00F53B3E" w:rsidRPr="00F614EA" w:rsidRDefault="00F53B3E" w:rsidP="00870044">
      <w:pPr>
        <w:numPr>
          <w:ilvl w:val="2"/>
          <w:numId w:val="4"/>
        </w:numPr>
        <w:spacing w:line="360" w:lineRule="auto"/>
        <w:ind w:left="851" w:rightChars="-435" w:right="-1044" w:hanging="284"/>
        <w:jc w:val="both"/>
        <w:rPr>
          <w:rFonts w:eastAsia="標楷體" w:cstheme="minorHAnsi"/>
          <w:color w:val="000000"/>
        </w:rPr>
      </w:pPr>
      <w:r w:rsidRPr="00F614EA">
        <w:rPr>
          <w:rFonts w:eastAsia="標楷體" w:cstheme="minorHAnsi"/>
          <w:color w:val="000000"/>
        </w:rPr>
        <w:t>老年期物質使用疾患</w:t>
      </w:r>
    </w:p>
    <w:p w14:paraId="48984F60" w14:textId="77777777"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老年精神疾患之處置：包括生物學治療（含老年精神藥物學與電痙攣治療等）、心理治療與其他非藥物性治療。</w:t>
      </w:r>
    </w:p>
    <w:p w14:paraId="1629E18E" w14:textId="77777777" w:rsidR="00F53B3E" w:rsidRPr="00F614EA" w:rsidRDefault="00F53B3E"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老年期醫學倫理、性醫學與司法精神醫學等相關領域之知識與實務。</w:t>
      </w:r>
    </w:p>
    <w:p w14:paraId="5FBEC998" w14:textId="6050AFDA" w:rsidR="00F53B3E" w:rsidRPr="00CB4B9E" w:rsidRDefault="00F53B3E" w:rsidP="00B97D91">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F614EA">
        <w:rPr>
          <w:rFonts w:asciiTheme="minorHAnsi" w:eastAsia="標楷體" w:hAnsiTheme="minorHAnsi" w:cstheme="minorHAnsi"/>
          <w:color w:val="000000"/>
        </w:rPr>
        <w:t>依據</w:t>
      </w:r>
      <w:r w:rsidR="004D73CE">
        <w:rPr>
          <w:rFonts w:asciiTheme="minorHAnsi" w:eastAsia="標楷體" w:hAnsiTheme="minorHAnsi" w:cstheme="minorHAnsi" w:hint="eastAsia"/>
          <w:color w:val="000000"/>
        </w:rPr>
        <w:t>民國</w:t>
      </w:r>
      <w:r w:rsidRPr="00F614EA">
        <w:rPr>
          <w:rFonts w:asciiTheme="minorHAnsi" w:eastAsia="標楷體" w:hAnsiTheme="minorHAnsi" w:cstheme="minorHAnsi"/>
          <w:color w:val="000000"/>
        </w:rPr>
        <w:t>104</w:t>
      </w:r>
      <w:r w:rsidR="004D73CE">
        <w:rPr>
          <w:rFonts w:asciiTheme="minorHAnsi" w:eastAsia="標楷體" w:hAnsiTheme="minorHAnsi" w:cstheme="minorHAnsi" w:hint="eastAsia"/>
          <w:color w:val="000000"/>
        </w:rPr>
        <w:t>年</w:t>
      </w:r>
      <w:r w:rsidRPr="00F614EA">
        <w:rPr>
          <w:rFonts w:asciiTheme="minorHAnsi" w:eastAsia="標楷體" w:hAnsiTheme="minorHAnsi" w:cstheme="minorHAnsi"/>
          <w:color w:val="000000"/>
        </w:rPr>
        <w:t>09</w:t>
      </w:r>
      <w:r w:rsidR="004D73CE">
        <w:rPr>
          <w:rFonts w:asciiTheme="minorHAnsi" w:eastAsia="標楷體" w:hAnsiTheme="minorHAnsi" w:cstheme="minorHAnsi" w:hint="eastAsia"/>
          <w:color w:val="000000"/>
        </w:rPr>
        <w:t>月</w:t>
      </w:r>
      <w:r w:rsidRPr="00F614EA">
        <w:rPr>
          <w:rFonts w:asciiTheme="minorHAnsi" w:eastAsia="標楷體" w:hAnsiTheme="minorHAnsi" w:cstheme="minorHAnsi"/>
          <w:color w:val="000000"/>
        </w:rPr>
        <w:t>19</w:t>
      </w:r>
      <w:r w:rsidR="004D73CE">
        <w:rPr>
          <w:rFonts w:asciiTheme="minorHAnsi" w:eastAsia="標楷體" w:hAnsiTheme="minorHAnsi" w:cstheme="minorHAnsi" w:hint="eastAsia"/>
          <w:color w:val="000000"/>
        </w:rPr>
        <w:t>日</w:t>
      </w:r>
      <w:r w:rsidRPr="00F614EA">
        <w:rPr>
          <w:rFonts w:asciiTheme="minorHAnsi" w:eastAsia="標楷體" w:hAnsiTheme="minorHAnsi" w:cstheme="minorHAnsi"/>
          <w:color w:val="000000"/>
        </w:rPr>
        <w:t>第四屆第七次專科醫師</w:t>
      </w:r>
      <w:proofErr w:type="gramStart"/>
      <w:r w:rsidRPr="00F614EA">
        <w:rPr>
          <w:rFonts w:asciiTheme="minorHAnsi" w:eastAsia="標楷體" w:hAnsiTheme="minorHAnsi" w:cstheme="minorHAnsi"/>
          <w:color w:val="000000"/>
        </w:rPr>
        <w:t>甄</w:t>
      </w:r>
      <w:proofErr w:type="gramEnd"/>
      <w:r w:rsidRPr="00F614EA">
        <w:rPr>
          <w:rFonts w:asciiTheme="minorHAnsi" w:eastAsia="標楷體" w:hAnsiTheme="minorHAnsi" w:cstheme="minorHAnsi"/>
          <w:color w:val="000000"/>
        </w:rPr>
        <w:t>審委員會及第四屆第六次理監事會會議通過，</w:t>
      </w:r>
      <w:r w:rsidR="00B97D91">
        <w:rPr>
          <w:rFonts w:asciiTheme="minorHAnsi" w:eastAsia="標楷體" w:hAnsiTheme="minorHAnsi" w:cstheme="minorHAnsi" w:hint="eastAsia"/>
          <w:color w:val="000000"/>
        </w:rPr>
        <w:t>自</w:t>
      </w:r>
      <w:proofErr w:type="gramStart"/>
      <w:r w:rsidRPr="00F614EA">
        <w:rPr>
          <w:rFonts w:asciiTheme="minorHAnsi" w:eastAsia="標楷體" w:hAnsiTheme="minorHAnsi" w:cstheme="minorHAnsi"/>
          <w:color w:val="000000"/>
        </w:rPr>
        <w:t>10</w:t>
      </w:r>
      <w:proofErr w:type="gramEnd"/>
      <w:r w:rsidRPr="00F614EA">
        <w:rPr>
          <w:rFonts w:asciiTheme="minorHAnsi" w:eastAsia="標楷體" w:hAnsiTheme="minorHAnsi" w:cstheme="minorHAnsi"/>
          <w:color w:val="000000"/>
        </w:rPr>
        <w:t>6</w:t>
      </w:r>
      <w:r w:rsidRPr="00F614EA">
        <w:rPr>
          <w:rFonts w:asciiTheme="minorHAnsi" w:eastAsia="標楷體" w:hAnsiTheme="minorHAnsi" w:cstheme="minorHAnsi"/>
          <w:color w:val="000000"/>
        </w:rPr>
        <w:t>年度起</w:t>
      </w:r>
      <w:r w:rsidR="00B97D91">
        <w:rPr>
          <w:rFonts w:asciiTheme="minorHAnsi" w:eastAsia="標楷體" w:hAnsiTheme="minorHAnsi" w:cstheme="minorHAnsi" w:hint="eastAsia"/>
          <w:color w:val="000000"/>
        </w:rPr>
        <w:t>，</w:t>
      </w:r>
      <w:r w:rsidRPr="00CB4B9E">
        <w:rPr>
          <w:rFonts w:eastAsia="標楷體" w:cstheme="minorHAnsi" w:hint="eastAsia"/>
          <w:color w:val="000000"/>
        </w:rPr>
        <w:t>甄審考試</w:t>
      </w:r>
      <w:r w:rsidR="00B97D91" w:rsidRPr="006E59B9">
        <w:rPr>
          <w:rFonts w:eastAsia="標楷體" w:cstheme="minorHAnsi"/>
          <w:color w:val="000000"/>
        </w:rPr>
        <w:t>筆試考題範圍</w:t>
      </w:r>
      <w:r w:rsidR="00B97D91">
        <w:rPr>
          <w:rFonts w:eastAsia="標楷體" w:cstheme="minorHAnsi" w:hint="eastAsia"/>
          <w:color w:val="000000"/>
        </w:rPr>
        <w:t>包含考試當年及前一</w:t>
      </w:r>
      <w:r w:rsidRPr="00CB4B9E">
        <w:rPr>
          <w:rFonts w:eastAsia="標楷體" w:cstheme="minorHAnsi" w:hint="eastAsia"/>
          <w:color w:val="000000"/>
        </w:rPr>
        <w:t>年度年會、季會及</w:t>
      </w:r>
      <w:r w:rsidR="004D73CE" w:rsidRPr="00CB4B9E">
        <w:rPr>
          <w:rFonts w:eastAsia="標楷體" w:cstheme="minorHAnsi" w:hint="eastAsia"/>
          <w:color w:val="000000"/>
        </w:rPr>
        <w:t>繼續教育訓練（</w:t>
      </w:r>
      <w:r w:rsidRPr="00CB4B9E">
        <w:rPr>
          <w:rFonts w:eastAsia="標楷體" w:cstheme="minorHAnsi"/>
          <w:color w:val="000000"/>
        </w:rPr>
        <w:t>CME</w:t>
      </w:r>
      <w:r w:rsidR="004D73CE" w:rsidRPr="00CB4B9E">
        <w:rPr>
          <w:rFonts w:eastAsia="標楷體" w:cstheme="minorHAnsi" w:hint="eastAsia"/>
          <w:color w:val="000000"/>
        </w:rPr>
        <w:t>）之內容</w:t>
      </w:r>
      <w:r w:rsidRPr="00CB4B9E">
        <w:rPr>
          <w:rFonts w:eastAsia="標楷體" w:cstheme="minorHAnsi" w:hint="eastAsia"/>
          <w:color w:val="000000"/>
        </w:rPr>
        <w:t>。</w:t>
      </w:r>
    </w:p>
    <w:p w14:paraId="477682FF" w14:textId="7AE25F56" w:rsidR="00C940CC" w:rsidRPr="00F614EA" w:rsidRDefault="00C940CC" w:rsidP="00870044">
      <w:pPr>
        <w:pStyle w:val="a3"/>
        <w:numPr>
          <w:ilvl w:val="1"/>
          <w:numId w:val="4"/>
        </w:numPr>
        <w:spacing w:line="360" w:lineRule="auto"/>
        <w:ind w:leftChars="59" w:left="425" w:rightChars="-435" w:right="-1044" w:hangingChars="118" w:hanging="283"/>
        <w:jc w:val="both"/>
        <w:rPr>
          <w:rFonts w:asciiTheme="minorHAnsi" w:eastAsia="標楷體" w:hAnsiTheme="minorHAnsi" w:cstheme="minorHAnsi"/>
          <w:color w:val="000000"/>
        </w:rPr>
      </w:pPr>
      <w:r w:rsidRPr="00C940CC">
        <w:rPr>
          <w:rFonts w:asciiTheme="minorHAnsi" w:eastAsia="標楷體" w:hAnsiTheme="minorHAnsi" w:cstheme="minorHAnsi" w:hint="eastAsia"/>
          <w:color w:val="000000"/>
        </w:rPr>
        <w:t>老年相關倫理與法律領域</w:t>
      </w:r>
      <w:r>
        <w:rPr>
          <w:rFonts w:asciiTheme="minorHAnsi" w:eastAsia="標楷體" w:hAnsiTheme="minorHAnsi" w:cstheme="minorHAnsi" w:hint="eastAsia"/>
          <w:color w:val="000000"/>
        </w:rPr>
        <w:t>亦屬老年精神醫學</w:t>
      </w:r>
      <w:r w:rsidR="006B1985">
        <w:rPr>
          <w:rFonts w:asciiTheme="minorHAnsi" w:eastAsia="標楷體" w:hAnsiTheme="minorHAnsi" w:cstheme="minorHAnsi" w:hint="eastAsia"/>
          <w:color w:val="000000"/>
        </w:rPr>
        <w:t>所需具備之</w:t>
      </w:r>
      <w:r>
        <w:rPr>
          <w:rFonts w:asciiTheme="minorHAnsi" w:eastAsia="標楷體" w:hAnsiTheme="minorHAnsi" w:cstheme="minorHAnsi" w:hint="eastAsia"/>
          <w:color w:val="000000"/>
        </w:rPr>
        <w:t>相關</w:t>
      </w:r>
      <w:r w:rsidR="006B1985">
        <w:rPr>
          <w:rFonts w:asciiTheme="minorHAnsi" w:eastAsia="標楷體" w:hAnsiTheme="minorHAnsi" w:cstheme="minorHAnsi" w:hint="eastAsia"/>
          <w:color w:val="000000"/>
        </w:rPr>
        <w:t>識能，但礙於相關經典文獻較少、或法規因時空變遷而有更迭，</w:t>
      </w:r>
      <w:r w:rsidR="006B1985">
        <w:rPr>
          <w:rFonts w:asciiTheme="minorHAnsi" w:eastAsia="標楷體" w:hAnsiTheme="minorHAnsi" w:cstheme="minorHAnsi" w:hint="eastAsia"/>
          <w:color w:val="000000"/>
        </w:rPr>
        <w:t>1</w:t>
      </w:r>
      <w:r w:rsidR="006B1985">
        <w:rPr>
          <w:rFonts w:asciiTheme="minorHAnsi" w:eastAsia="標楷體" w:hAnsiTheme="minorHAnsi" w:cstheme="minorHAnsi"/>
          <w:color w:val="000000"/>
        </w:rPr>
        <w:t>08</w:t>
      </w:r>
      <w:r w:rsidR="006B1985" w:rsidRPr="006B1985">
        <w:rPr>
          <w:rFonts w:asciiTheme="minorHAnsi" w:eastAsia="標楷體" w:hAnsiTheme="minorHAnsi" w:cstheme="minorHAnsi" w:hint="eastAsia"/>
          <w:color w:val="000000"/>
        </w:rPr>
        <w:t>年</w:t>
      </w:r>
      <w:r w:rsidR="006B1985" w:rsidRPr="006B1985">
        <w:rPr>
          <w:rFonts w:asciiTheme="minorHAnsi" w:eastAsia="標楷體" w:hAnsiTheme="minorHAnsi" w:cstheme="minorHAnsi" w:hint="eastAsia"/>
          <w:color w:val="000000"/>
        </w:rPr>
        <w:t>6</w:t>
      </w:r>
      <w:r w:rsidR="006B1985" w:rsidRPr="006B1985">
        <w:rPr>
          <w:rFonts w:asciiTheme="minorHAnsi" w:eastAsia="標楷體" w:hAnsiTheme="minorHAnsi" w:cstheme="minorHAnsi" w:hint="eastAsia"/>
          <w:color w:val="000000"/>
        </w:rPr>
        <w:t>月</w:t>
      </w:r>
      <w:r w:rsidR="006B1985" w:rsidRPr="006B1985">
        <w:rPr>
          <w:rFonts w:asciiTheme="minorHAnsi" w:eastAsia="標楷體" w:hAnsiTheme="minorHAnsi" w:cstheme="minorHAnsi" w:hint="eastAsia"/>
          <w:color w:val="000000"/>
        </w:rPr>
        <w:t>23</w:t>
      </w:r>
      <w:r w:rsidR="006B1985" w:rsidRPr="006B1985">
        <w:rPr>
          <w:rFonts w:asciiTheme="minorHAnsi" w:eastAsia="標楷體" w:hAnsiTheme="minorHAnsi" w:cstheme="minorHAnsi" w:hint="eastAsia"/>
          <w:color w:val="000000"/>
        </w:rPr>
        <w:t>日甄審委員會決議通過</w:t>
      </w:r>
      <w:r w:rsidR="006B1985">
        <w:rPr>
          <w:rFonts w:asciiTheme="minorHAnsi" w:eastAsia="標楷體" w:hAnsiTheme="minorHAnsi" w:cstheme="minorHAnsi" w:hint="eastAsia"/>
          <w:color w:val="000000"/>
        </w:rPr>
        <w:t>，指定</w:t>
      </w:r>
      <w:r w:rsidR="006B1985" w:rsidRPr="006B1985">
        <w:rPr>
          <w:rFonts w:asciiTheme="minorHAnsi" w:eastAsia="標楷體" w:hAnsiTheme="minorHAnsi" w:cstheme="minorHAnsi" w:hint="eastAsia"/>
          <w:color w:val="000000"/>
        </w:rPr>
        <w:t>相關文獻</w:t>
      </w:r>
      <w:r w:rsidR="006B1985">
        <w:rPr>
          <w:rFonts w:asciiTheme="minorHAnsi" w:eastAsia="標楷體" w:hAnsiTheme="minorHAnsi" w:cstheme="minorHAnsi" w:hint="eastAsia"/>
          <w:color w:val="000000"/>
        </w:rPr>
        <w:t>為</w:t>
      </w:r>
      <w:r w:rsidR="00B97D91">
        <w:rPr>
          <w:rFonts w:asciiTheme="minorHAnsi" w:eastAsia="標楷體" w:hAnsiTheme="minorHAnsi" w:cstheme="minorHAnsi" w:hint="eastAsia"/>
          <w:color w:val="000000"/>
        </w:rPr>
        <w:t>補充教材，並列為</w:t>
      </w:r>
      <w:r w:rsidR="006B1985">
        <w:rPr>
          <w:rFonts w:asciiTheme="minorHAnsi" w:eastAsia="標楷體" w:hAnsiTheme="minorHAnsi" w:cstheme="minorHAnsi" w:hint="eastAsia"/>
          <w:color w:val="000000"/>
        </w:rPr>
        <w:t>筆試</w:t>
      </w:r>
      <w:r w:rsidR="006B1985" w:rsidRPr="006B1985">
        <w:rPr>
          <w:rFonts w:asciiTheme="minorHAnsi" w:eastAsia="標楷體" w:hAnsiTheme="minorHAnsi" w:cstheme="minorHAnsi" w:hint="eastAsia"/>
          <w:color w:val="000000"/>
        </w:rPr>
        <w:t>範圍</w:t>
      </w:r>
      <w:r w:rsidR="006B1985">
        <w:rPr>
          <w:rFonts w:asciiTheme="minorHAnsi" w:eastAsia="標楷體" w:hAnsiTheme="minorHAnsi" w:cstheme="minorHAnsi" w:hint="eastAsia"/>
          <w:color w:val="000000"/>
        </w:rPr>
        <w:t>。</w:t>
      </w:r>
    </w:p>
    <w:p w14:paraId="3548B139" w14:textId="02F5287D" w:rsidR="00F53B3E" w:rsidRPr="00F614EA" w:rsidRDefault="00F53B3E" w:rsidP="00870044">
      <w:pPr>
        <w:pStyle w:val="a3"/>
        <w:numPr>
          <w:ilvl w:val="0"/>
          <w:numId w:val="3"/>
        </w:numPr>
        <w:spacing w:line="360" w:lineRule="auto"/>
        <w:ind w:leftChars="-178" w:left="-2" w:rightChars="-435" w:right="-1044" w:hangingChars="177" w:hanging="425"/>
        <w:rPr>
          <w:rFonts w:asciiTheme="minorHAnsi" w:eastAsia="標楷體" w:hAnsiTheme="minorHAnsi" w:cstheme="minorHAnsi"/>
          <w:bCs/>
          <w:szCs w:val="24"/>
        </w:rPr>
      </w:pPr>
      <w:r w:rsidRPr="00F614EA">
        <w:rPr>
          <w:rFonts w:asciiTheme="minorHAnsi" w:eastAsia="標楷體" w:hAnsiTheme="minorHAnsi" w:cstheme="minorHAnsi"/>
          <w:bCs/>
          <w:szCs w:val="24"/>
        </w:rPr>
        <w:t>口試由二位</w:t>
      </w:r>
      <w:r w:rsidR="004D73CE">
        <w:rPr>
          <w:rFonts w:asciiTheme="minorHAnsi" w:eastAsia="標楷體" w:hAnsiTheme="minorHAnsi" w:cstheme="minorHAnsi" w:hint="eastAsia"/>
          <w:bCs/>
          <w:szCs w:val="24"/>
        </w:rPr>
        <w:t>（</w:t>
      </w:r>
      <w:r w:rsidRPr="00F614EA">
        <w:rPr>
          <w:rFonts w:asciiTheme="minorHAnsi" w:eastAsia="標楷體" w:hAnsiTheme="minorHAnsi" w:cstheme="minorHAnsi"/>
          <w:bCs/>
          <w:szCs w:val="24"/>
        </w:rPr>
        <w:t>含</w:t>
      </w:r>
      <w:r w:rsidR="004D73CE">
        <w:rPr>
          <w:rFonts w:asciiTheme="minorHAnsi" w:eastAsia="標楷體" w:hAnsiTheme="minorHAnsi" w:cstheme="minorHAnsi" w:hint="eastAsia"/>
          <w:bCs/>
          <w:szCs w:val="24"/>
        </w:rPr>
        <w:t>）</w:t>
      </w:r>
      <w:r w:rsidRPr="00F614EA">
        <w:rPr>
          <w:rFonts w:asciiTheme="minorHAnsi" w:eastAsia="標楷體" w:hAnsiTheme="minorHAnsi" w:cstheme="minorHAnsi"/>
          <w:bCs/>
          <w:szCs w:val="24"/>
        </w:rPr>
        <w:t>以上口試委員主試，內容以老年精神醫學臨床實務為主。</w:t>
      </w:r>
    </w:p>
    <w:p w14:paraId="40C3ABDA" w14:textId="77777777" w:rsidR="00F53B3E" w:rsidRPr="00F614EA"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受訓完畢後參加甄審考試者，</w:t>
      </w:r>
      <w:r w:rsidRPr="00F614EA">
        <w:rPr>
          <w:rFonts w:asciiTheme="minorHAnsi" w:eastAsia="標楷體" w:hAnsiTheme="minorHAnsi" w:cstheme="minorHAnsi"/>
          <w:iCs/>
        </w:rPr>
        <w:t>口試方法請參見</w:t>
      </w:r>
      <w:r>
        <w:rPr>
          <w:rFonts w:asciiTheme="minorHAnsi" w:eastAsia="標楷體" w:hAnsiTheme="minorHAnsi" w:cstheme="minorHAnsi"/>
        </w:rPr>
        <w:t>「</w:t>
      </w:r>
      <w:r w:rsidRPr="00F614EA">
        <w:rPr>
          <w:rFonts w:asciiTheme="minorHAnsi" w:eastAsia="標楷體" w:hAnsiTheme="minorHAnsi" w:cstheme="minorHAnsi"/>
        </w:rPr>
        <w:t>台灣老年精神醫學會專科醫師甄審口試原則」。</w:t>
      </w:r>
    </w:p>
    <w:p w14:paraId="2DA4A35D" w14:textId="62626B58" w:rsidR="00F53B3E" w:rsidRPr="00D368CC" w:rsidRDefault="00F53B3E" w:rsidP="00870044">
      <w:pPr>
        <w:pStyle w:val="-1"/>
        <w:numPr>
          <w:ilvl w:val="0"/>
          <w:numId w:val="7"/>
        </w:numPr>
        <w:spacing w:before="0" w:beforeAutospacing="0" w:after="0" w:afterAutospacing="0" w:line="360" w:lineRule="auto"/>
        <w:ind w:left="426" w:rightChars="-435" w:right="-1044" w:hanging="284"/>
        <w:jc w:val="both"/>
        <w:rPr>
          <w:rFonts w:asciiTheme="minorHAnsi" w:eastAsia="標楷體" w:hAnsiTheme="minorHAnsi" w:cstheme="minorHAnsi"/>
        </w:rPr>
      </w:pPr>
      <w:r w:rsidRPr="00F614EA">
        <w:rPr>
          <w:rFonts w:asciiTheme="minorHAnsi" w:eastAsia="標楷體" w:hAnsiTheme="minorHAnsi" w:cstheme="minorHAnsi"/>
        </w:rPr>
        <w:t>受訓完畢後參加</w:t>
      </w:r>
      <w:proofErr w:type="gramStart"/>
      <w:r w:rsidRPr="00F614EA">
        <w:rPr>
          <w:rFonts w:asciiTheme="minorHAnsi" w:eastAsia="標楷體" w:hAnsiTheme="minorHAnsi" w:cstheme="minorHAnsi"/>
        </w:rPr>
        <w:t>甄</w:t>
      </w:r>
      <w:proofErr w:type="gramEnd"/>
      <w:r w:rsidRPr="00F614EA">
        <w:rPr>
          <w:rFonts w:asciiTheme="minorHAnsi" w:eastAsia="標楷體" w:hAnsiTheme="minorHAnsi" w:cstheme="minorHAnsi"/>
        </w:rPr>
        <w:t>審考試者，</w:t>
      </w:r>
      <w:r w:rsidR="006B1985">
        <w:rPr>
          <w:rFonts w:asciiTheme="minorHAnsi" w:eastAsia="標楷體" w:hAnsiTheme="minorHAnsi" w:cstheme="minorHAnsi" w:hint="eastAsia"/>
        </w:rPr>
        <w:t>需</w:t>
      </w:r>
      <w:r w:rsidRPr="00F614EA">
        <w:rPr>
          <w:rFonts w:asciiTheme="minorHAnsi" w:eastAsia="標楷體" w:hAnsiTheme="minorHAnsi" w:cstheme="minorHAnsi"/>
        </w:rPr>
        <w:t>於報名時</w:t>
      </w:r>
      <w:r w:rsidR="006B1985">
        <w:rPr>
          <w:rFonts w:asciiTheme="minorHAnsi" w:eastAsia="標楷體" w:hAnsiTheme="minorHAnsi" w:cstheme="minorHAnsi" w:hint="eastAsia"/>
        </w:rPr>
        <w:t>以</w:t>
      </w:r>
      <w:r w:rsidR="006B1985" w:rsidRPr="00F614EA">
        <w:rPr>
          <w:rFonts w:asciiTheme="minorHAnsi" w:eastAsia="標楷體" w:hAnsiTheme="minorHAnsi" w:cstheme="minorHAnsi"/>
        </w:rPr>
        <w:t>電子檔</w:t>
      </w:r>
      <w:r w:rsidRPr="00F614EA">
        <w:rPr>
          <w:rFonts w:asciiTheme="minorHAnsi" w:eastAsia="標楷體" w:hAnsiTheme="minorHAnsi" w:cstheme="minorHAnsi"/>
        </w:rPr>
        <w:t>繳交個案報告</w:t>
      </w:r>
      <w:r w:rsidR="006B1985" w:rsidRPr="00F614EA">
        <w:rPr>
          <w:rFonts w:asciiTheme="minorHAnsi" w:eastAsia="標楷體" w:hAnsiTheme="minorHAnsi" w:cstheme="minorHAnsi"/>
        </w:rPr>
        <w:t>兩份</w:t>
      </w:r>
      <w:r w:rsidR="006B1985">
        <w:rPr>
          <w:rFonts w:asciiTheme="minorHAnsi" w:eastAsia="標楷體" w:hAnsiTheme="minorHAnsi" w:cstheme="minorHAnsi" w:hint="eastAsia"/>
        </w:rPr>
        <w:t>。</w:t>
      </w:r>
      <w:r w:rsidRPr="00F614EA">
        <w:rPr>
          <w:rFonts w:asciiTheme="minorHAnsi" w:eastAsia="標楷體" w:hAnsiTheme="minorHAnsi" w:cstheme="minorHAnsi"/>
          <w:iCs/>
        </w:rPr>
        <w:t>個案報告之撰寫請參見「</w:t>
      </w:r>
      <w:r w:rsidRPr="00F614EA">
        <w:rPr>
          <w:rFonts w:asciiTheme="minorHAnsi" w:eastAsia="標楷體" w:hAnsiTheme="minorHAnsi" w:cstheme="minorHAnsi"/>
        </w:rPr>
        <w:t>老年精神醫學會專科醫師甄審口試個案報告撰寫須知</w:t>
      </w:r>
      <w:r w:rsidRPr="00F614EA">
        <w:rPr>
          <w:rFonts w:asciiTheme="minorHAnsi" w:eastAsia="標楷體" w:hAnsiTheme="minorHAnsi" w:cstheme="minorHAnsi"/>
          <w:iCs/>
        </w:rPr>
        <w:t>」。</w:t>
      </w:r>
    </w:p>
    <w:p w14:paraId="201BE01C" w14:textId="08C20FD5" w:rsidR="00F53B3E" w:rsidRPr="00F53B3E" w:rsidRDefault="0067092E" w:rsidP="00870044">
      <w:pPr>
        <w:numPr>
          <w:ilvl w:val="0"/>
          <w:numId w:val="1"/>
        </w:numPr>
        <w:adjustRightInd w:val="0"/>
        <w:spacing w:line="360" w:lineRule="auto"/>
        <w:ind w:leftChars="-177" w:left="283" w:rightChars="-435" w:right="-1044" w:hangingChars="295" w:hanging="708"/>
        <w:textAlignment w:val="baseline"/>
        <w:rPr>
          <w:rFonts w:eastAsia="標楷體" w:cstheme="minorHAnsi"/>
        </w:rPr>
      </w:pPr>
      <w:bookmarkStart w:id="0" w:name="_Hlk109636783"/>
      <w:r w:rsidRPr="0067092E">
        <w:rPr>
          <w:rFonts w:eastAsia="標楷體" w:cstheme="minorHAnsi" w:hint="eastAsia"/>
        </w:rPr>
        <w:t>專科醫師</w:t>
      </w:r>
      <w:proofErr w:type="gramStart"/>
      <w:r w:rsidRPr="0067092E">
        <w:rPr>
          <w:rFonts w:eastAsia="標楷體" w:cstheme="minorHAnsi" w:hint="eastAsia"/>
        </w:rPr>
        <w:t>甄</w:t>
      </w:r>
      <w:proofErr w:type="gramEnd"/>
      <w:r w:rsidRPr="0067092E">
        <w:rPr>
          <w:rFonts w:eastAsia="標楷體" w:cstheme="minorHAnsi" w:hint="eastAsia"/>
        </w:rPr>
        <w:t>審考試成績：筆試成績以</w:t>
      </w:r>
      <w:r w:rsidRPr="0067092E">
        <w:rPr>
          <w:rFonts w:eastAsia="標楷體" w:cstheme="minorHAnsi" w:hint="eastAsia"/>
        </w:rPr>
        <w:t>60</w:t>
      </w:r>
      <w:r w:rsidRPr="0067092E">
        <w:rPr>
          <w:rFonts w:eastAsia="標楷體" w:cstheme="minorHAnsi" w:hint="eastAsia"/>
        </w:rPr>
        <w:t>分為及格（個案報告</w:t>
      </w:r>
      <w:proofErr w:type="gramStart"/>
      <w:r w:rsidRPr="0067092E">
        <w:rPr>
          <w:rFonts w:eastAsia="標楷體" w:cstheme="minorHAnsi" w:hint="eastAsia"/>
        </w:rPr>
        <w:t>佔</w:t>
      </w:r>
      <w:proofErr w:type="gramEnd"/>
      <w:r w:rsidRPr="0067092E">
        <w:rPr>
          <w:rFonts w:eastAsia="標楷體" w:cstheme="minorHAnsi" w:hint="eastAsia"/>
        </w:rPr>
        <w:t>筆試成績</w:t>
      </w:r>
      <w:r w:rsidRPr="0067092E">
        <w:rPr>
          <w:rFonts w:eastAsia="標楷體" w:cstheme="minorHAnsi" w:hint="eastAsia"/>
        </w:rPr>
        <w:t>20</w:t>
      </w:r>
      <w:r w:rsidRPr="0067092E">
        <w:rPr>
          <w:rFonts w:eastAsia="標楷體" w:cstheme="minorHAnsi" w:hint="eastAsia"/>
        </w:rPr>
        <w:t>％）；口試成績由二位（含）以上口試委員評分，每位委員的評分都至少</w:t>
      </w:r>
      <w:r w:rsidRPr="0067092E">
        <w:rPr>
          <w:rFonts w:eastAsia="標楷體" w:cstheme="minorHAnsi" w:hint="eastAsia"/>
        </w:rPr>
        <w:t>60</w:t>
      </w:r>
      <w:r w:rsidRPr="0067092E">
        <w:rPr>
          <w:rFonts w:eastAsia="標楷體" w:cstheme="minorHAnsi" w:hint="eastAsia"/>
        </w:rPr>
        <w:t>分（含）以上為及格。</w:t>
      </w:r>
    </w:p>
    <w:bookmarkEnd w:id="0"/>
    <w:p w14:paraId="687143EC" w14:textId="77777777"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sidRPr="00F614EA">
        <w:rPr>
          <w:rFonts w:asciiTheme="minorHAnsi" w:eastAsia="標楷體" w:hAnsiTheme="minorHAnsi" w:cstheme="minorHAnsi"/>
        </w:rPr>
        <w:t>參加</w:t>
      </w:r>
      <w:proofErr w:type="gramStart"/>
      <w:r w:rsidRPr="00F614EA">
        <w:rPr>
          <w:rFonts w:asciiTheme="minorHAnsi" w:eastAsia="標楷體" w:hAnsiTheme="minorHAnsi" w:cstheme="minorHAnsi"/>
        </w:rPr>
        <w:t>甄</w:t>
      </w:r>
      <w:proofErr w:type="gramEnd"/>
      <w:r w:rsidRPr="00F614EA">
        <w:rPr>
          <w:rFonts w:asciiTheme="minorHAnsi" w:eastAsia="標楷體" w:hAnsiTheme="minorHAnsi" w:cstheme="minorHAnsi"/>
        </w:rPr>
        <w:t>審者須填寫及繳交下列表件：</w:t>
      </w:r>
      <w:r w:rsidR="00690417">
        <w:rPr>
          <w:rFonts w:asciiTheme="minorHAnsi" w:eastAsia="標楷體" w:hAnsiTheme="minorHAnsi" w:cstheme="minorHAnsi" w:hint="eastAsia"/>
        </w:rPr>
        <w:t>(</w:t>
      </w:r>
      <w:r w:rsidR="00690417">
        <w:rPr>
          <w:rFonts w:asciiTheme="minorHAnsi" w:eastAsia="標楷體" w:hAnsiTheme="minorHAnsi" w:cstheme="minorHAnsi" w:hint="eastAsia"/>
        </w:rPr>
        <w:t>詳見</w:t>
      </w:r>
      <w:r w:rsidR="00690417" w:rsidRPr="00690417">
        <w:rPr>
          <w:rFonts w:asciiTheme="minorHAnsi" w:eastAsia="標楷體" w:hAnsiTheme="minorHAnsi" w:cstheme="minorHAnsi" w:hint="eastAsia"/>
        </w:rPr>
        <w:t>老年精神科專科醫師</w:t>
      </w:r>
      <w:proofErr w:type="gramStart"/>
      <w:r w:rsidR="00690417" w:rsidRPr="00690417">
        <w:rPr>
          <w:rFonts w:asciiTheme="minorHAnsi" w:eastAsia="標楷體" w:hAnsiTheme="minorHAnsi" w:cstheme="minorHAnsi" w:hint="eastAsia"/>
        </w:rPr>
        <w:t>甄</w:t>
      </w:r>
      <w:proofErr w:type="gramEnd"/>
      <w:r w:rsidR="00690417" w:rsidRPr="00690417">
        <w:rPr>
          <w:rFonts w:asciiTheme="minorHAnsi" w:eastAsia="標楷體" w:hAnsiTheme="minorHAnsi" w:cstheme="minorHAnsi" w:hint="eastAsia"/>
        </w:rPr>
        <w:t>審報名表</w:t>
      </w:r>
      <w:r w:rsidR="00690417">
        <w:rPr>
          <w:rFonts w:asciiTheme="minorHAnsi" w:eastAsia="標楷體" w:hAnsiTheme="minorHAnsi" w:cstheme="minorHAnsi" w:hint="eastAsia"/>
        </w:rPr>
        <w:t>)</w:t>
      </w:r>
    </w:p>
    <w:p w14:paraId="5C47A5F3" w14:textId="77777777" w:rsidR="00F53B3E" w:rsidRPr="00C71E08" w:rsidRDefault="00F53B3E" w:rsidP="00C71E08">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甄審考試</w:t>
      </w:r>
      <w:r>
        <w:rPr>
          <w:rFonts w:asciiTheme="minorHAnsi" w:eastAsia="標楷體" w:hAnsiTheme="minorHAnsi" w:cstheme="minorHAnsi" w:hint="eastAsia"/>
        </w:rPr>
        <w:t>報名表</w:t>
      </w:r>
      <w:r>
        <w:rPr>
          <w:rFonts w:asciiTheme="minorHAnsi" w:eastAsia="標楷體" w:hAnsiTheme="minorHAnsi" w:cstheme="minorHAnsi" w:hint="eastAsia"/>
        </w:rPr>
        <w:t>1</w:t>
      </w:r>
      <w:r w:rsidRPr="00F614EA">
        <w:rPr>
          <w:rFonts w:asciiTheme="minorHAnsi" w:eastAsia="標楷體" w:hAnsiTheme="minorHAnsi" w:cstheme="minorHAnsi"/>
        </w:rPr>
        <w:t>份。</w:t>
      </w:r>
      <w:r w:rsidR="00C71E08">
        <w:rPr>
          <w:rFonts w:asciiTheme="minorHAnsi" w:eastAsia="標楷體" w:hAnsiTheme="minorHAnsi" w:cstheme="minorHAnsi" w:hint="eastAsia"/>
        </w:rPr>
        <w:t>(</w:t>
      </w:r>
      <w:r w:rsidR="00C71E08">
        <w:rPr>
          <w:rFonts w:asciiTheme="minorHAnsi" w:eastAsia="標楷體" w:hAnsiTheme="minorHAnsi" w:cstheme="minorHAnsi"/>
        </w:rPr>
        <w:t>最近</w:t>
      </w:r>
      <w:r w:rsidR="00C71E08">
        <w:rPr>
          <w:rFonts w:asciiTheme="minorHAnsi" w:eastAsia="標楷體" w:hAnsiTheme="minorHAnsi" w:cstheme="minorHAnsi"/>
        </w:rPr>
        <w:t>2</w:t>
      </w:r>
      <w:r w:rsidR="00C71E08" w:rsidRPr="00C743D1">
        <w:rPr>
          <w:rFonts w:asciiTheme="minorHAnsi" w:eastAsia="標楷體" w:hAnsiTheme="minorHAnsi" w:cstheme="minorHAnsi"/>
        </w:rPr>
        <w:t>吋正面脫帽半身相片</w:t>
      </w:r>
      <w:r w:rsidR="00C71E08" w:rsidRPr="00C743D1">
        <w:rPr>
          <w:rFonts w:asciiTheme="minorHAnsi" w:eastAsia="標楷體" w:hAnsiTheme="minorHAnsi" w:cstheme="minorHAnsi" w:hint="eastAsia"/>
        </w:rPr>
        <w:t>1</w:t>
      </w:r>
      <w:r w:rsidR="00C71E08" w:rsidRPr="00C743D1">
        <w:rPr>
          <w:rFonts w:asciiTheme="minorHAnsi" w:eastAsia="標楷體" w:hAnsiTheme="minorHAnsi" w:cstheme="minorHAnsi"/>
        </w:rPr>
        <w:t>張。</w:t>
      </w:r>
      <w:r w:rsidR="00C71E08">
        <w:rPr>
          <w:rFonts w:asciiTheme="minorHAnsi" w:eastAsia="標楷體" w:hAnsiTheme="minorHAnsi" w:cstheme="minorHAnsi" w:hint="eastAsia"/>
        </w:rPr>
        <w:t>)</w:t>
      </w:r>
    </w:p>
    <w:p w14:paraId="43B646BA" w14:textId="77777777" w:rsidR="00F53B3E" w:rsidRPr="00F614EA"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F614EA">
        <w:rPr>
          <w:rFonts w:asciiTheme="minorHAnsi" w:eastAsia="標楷體" w:hAnsiTheme="minorHAnsi" w:cstheme="minorHAnsi"/>
        </w:rPr>
        <w:t>精神科專科醫師證書影本</w:t>
      </w:r>
      <w:r>
        <w:rPr>
          <w:rFonts w:asciiTheme="minorHAnsi" w:eastAsia="標楷體" w:hAnsiTheme="minorHAnsi" w:cstheme="minorHAnsi" w:hint="eastAsia"/>
        </w:rPr>
        <w:t>1</w:t>
      </w:r>
      <w:r w:rsidRPr="00F614EA">
        <w:rPr>
          <w:rFonts w:asciiTheme="minorHAnsi" w:eastAsia="標楷體" w:hAnsiTheme="minorHAnsi" w:cstheme="minorHAnsi"/>
        </w:rPr>
        <w:t>份。</w:t>
      </w:r>
    </w:p>
    <w:p w14:paraId="42C4132E" w14:textId="77777777" w:rsidR="00F53B3E" w:rsidRDefault="00F53B3E" w:rsidP="00870044">
      <w:pPr>
        <w:pStyle w:val="a3"/>
        <w:numPr>
          <w:ilvl w:val="2"/>
          <w:numId w:val="7"/>
        </w:numPr>
        <w:spacing w:line="360" w:lineRule="auto"/>
        <w:ind w:leftChars="0" w:left="1560" w:rightChars="-435" w:right="-1044" w:hanging="563"/>
        <w:rPr>
          <w:rFonts w:asciiTheme="minorHAnsi" w:eastAsia="標楷體" w:hAnsiTheme="minorHAnsi" w:cstheme="minorHAnsi"/>
        </w:rPr>
      </w:pPr>
      <w:r w:rsidRPr="00C743D1">
        <w:rPr>
          <w:rFonts w:asciiTheme="minorHAnsi" w:eastAsia="標楷體" w:hAnsiTheme="minorHAnsi" w:cstheme="minorHAnsi"/>
        </w:rPr>
        <w:lastRenderedPageBreak/>
        <w:t>受訓醫院完訓證明</w:t>
      </w:r>
      <w:r w:rsidRPr="00C743D1">
        <w:rPr>
          <w:rFonts w:asciiTheme="minorHAnsi" w:eastAsia="標楷體" w:hAnsiTheme="minorHAnsi" w:cstheme="minorHAnsi" w:hint="eastAsia"/>
        </w:rPr>
        <w:t>1</w:t>
      </w:r>
      <w:r w:rsidRPr="00C743D1">
        <w:rPr>
          <w:rFonts w:asciiTheme="minorHAnsi" w:eastAsia="標楷體" w:hAnsiTheme="minorHAnsi" w:cstheme="minorHAnsi"/>
        </w:rPr>
        <w:t>份。</w:t>
      </w:r>
    </w:p>
    <w:p w14:paraId="77209BBB" w14:textId="159E2BDB" w:rsidR="00F53B3E" w:rsidRPr="007B4020"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台灣老年精神醫學會專科醫師老年醫學訓練證明表單</w:t>
      </w:r>
      <w:r w:rsidRPr="007B4020">
        <w:rPr>
          <w:rFonts w:asciiTheme="minorHAnsi" w:eastAsia="標楷體" w:hAnsiTheme="minorHAnsi" w:cstheme="minorHAnsi" w:hint="eastAsia"/>
        </w:rPr>
        <w:t>(</w:t>
      </w:r>
      <w:r w:rsidR="00CB4B9E">
        <w:rPr>
          <w:rFonts w:asciiTheme="minorHAnsi" w:eastAsia="標楷體" w:hAnsiTheme="minorHAnsi" w:cstheme="minorHAnsi" w:hint="eastAsia"/>
        </w:rPr>
        <w:t>請至本會網頁下載：</w:t>
      </w:r>
      <w:r w:rsidRPr="007B4020">
        <w:rPr>
          <w:rFonts w:asciiTheme="minorHAnsi" w:eastAsia="標楷體" w:hAnsiTheme="minorHAnsi" w:cstheme="minorHAnsi" w:hint="eastAsia"/>
        </w:rPr>
        <w:t>表十</w:t>
      </w:r>
      <w:r w:rsidRPr="007B4020">
        <w:rPr>
          <w:rFonts w:asciiTheme="minorHAnsi" w:eastAsia="標楷體" w:hAnsiTheme="minorHAnsi" w:cstheme="minorHAnsi" w:hint="eastAsia"/>
        </w:rPr>
        <w:t>)</w:t>
      </w:r>
      <w:r w:rsidRPr="007B4020">
        <w:rPr>
          <w:rFonts w:asciiTheme="minorHAnsi" w:eastAsia="標楷體" w:hAnsiTheme="minorHAnsi" w:cstheme="minorHAnsi" w:hint="eastAsia"/>
        </w:rPr>
        <w:t>。</w:t>
      </w:r>
    </w:p>
    <w:p w14:paraId="390354D6" w14:textId="7267DC3C" w:rsidR="00F53B3E" w:rsidRDefault="00F53B3E" w:rsidP="00870044">
      <w:pPr>
        <w:pStyle w:val="a3"/>
        <w:numPr>
          <w:ilvl w:val="2"/>
          <w:numId w:val="7"/>
        </w:numPr>
        <w:spacing w:line="360" w:lineRule="auto"/>
        <w:ind w:leftChars="0" w:left="1560" w:rightChars="-435" w:right="-1044" w:hanging="567"/>
        <w:rPr>
          <w:rFonts w:asciiTheme="minorHAnsi" w:eastAsia="標楷體" w:hAnsiTheme="minorHAnsi" w:cstheme="minorHAnsi"/>
        </w:rPr>
      </w:pPr>
      <w:r w:rsidRPr="007B4020">
        <w:rPr>
          <w:rFonts w:asciiTheme="minorHAnsi" w:eastAsia="標楷體" w:hAnsiTheme="minorHAnsi" w:cstheme="minorHAnsi" w:hint="eastAsia"/>
        </w:rPr>
        <w:t>台灣老年精神醫學會專科醫師選修科目訓練證明表單</w:t>
      </w:r>
      <w:r w:rsidRPr="007B4020">
        <w:rPr>
          <w:rFonts w:asciiTheme="minorHAnsi" w:eastAsia="標楷體" w:hAnsiTheme="minorHAnsi" w:cstheme="minorHAnsi" w:hint="eastAsia"/>
        </w:rPr>
        <w:t>(</w:t>
      </w:r>
      <w:r w:rsidR="00CB4B9E">
        <w:rPr>
          <w:rFonts w:asciiTheme="minorHAnsi" w:eastAsia="標楷體" w:hAnsiTheme="minorHAnsi" w:cstheme="minorHAnsi" w:hint="eastAsia"/>
        </w:rPr>
        <w:t>請至本會網頁下載：</w:t>
      </w:r>
      <w:r w:rsidRPr="007B4020">
        <w:rPr>
          <w:rFonts w:asciiTheme="minorHAnsi" w:eastAsia="標楷體" w:hAnsiTheme="minorHAnsi" w:cstheme="minorHAnsi" w:hint="eastAsia"/>
        </w:rPr>
        <w:t>表九</w:t>
      </w:r>
      <w:r w:rsidRPr="007B4020">
        <w:rPr>
          <w:rFonts w:asciiTheme="minorHAnsi" w:eastAsia="標楷體" w:hAnsiTheme="minorHAnsi" w:cstheme="minorHAnsi" w:hint="eastAsia"/>
        </w:rPr>
        <w:t>)</w:t>
      </w:r>
    </w:p>
    <w:p w14:paraId="4FDA71FA" w14:textId="1578DB2B" w:rsidR="005D1DCF" w:rsidRPr="005D1DCF" w:rsidRDefault="005D1DCF" w:rsidP="005D1DCF">
      <w:pPr>
        <w:pStyle w:val="a3"/>
        <w:numPr>
          <w:ilvl w:val="2"/>
          <w:numId w:val="7"/>
        </w:numPr>
        <w:spacing w:line="360" w:lineRule="auto"/>
        <w:ind w:leftChars="0" w:left="1560" w:rightChars="-435" w:right="-1044" w:hanging="567"/>
        <w:rPr>
          <w:rFonts w:asciiTheme="minorHAnsi" w:eastAsia="標楷體" w:hAnsiTheme="minorHAnsi" w:cstheme="minorHAnsi"/>
        </w:rPr>
      </w:pPr>
      <w:r>
        <w:rPr>
          <w:rFonts w:asciiTheme="minorHAnsi" w:eastAsia="標楷體" w:hAnsiTheme="minorHAnsi" w:cstheme="minorHAnsi" w:hint="eastAsia"/>
        </w:rPr>
        <w:t>參</w:t>
      </w:r>
      <w:r w:rsidRPr="005D1DCF">
        <w:rPr>
          <w:rFonts w:asciiTheme="minorHAnsi" w:eastAsia="標楷體" w:hAnsiTheme="minorHAnsi" w:cstheme="minorHAnsi" w:hint="eastAsia"/>
        </w:rPr>
        <w:t>加老年精神醫學相關之學術活動：包括院內或院外老年精神醫學相關之各式演講、討論會或文獻</w:t>
      </w:r>
      <w:proofErr w:type="gramStart"/>
      <w:r w:rsidRPr="005D1DCF">
        <w:rPr>
          <w:rFonts w:asciiTheme="minorHAnsi" w:eastAsia="標楷體" w:hAnsiTheme="minorHAnsi" w:cstheme="minorHAnsi" w:hint="eastAsia"/>
        </w:rPr>
        <w:t>研</w:t>
      </w:r>
      <w:proofErr w:type="gramEnd"/>
      <w:r w:rsidRPr="005D1DCF">
        <w:rPr>
          <w:rFonts w:asciiTheme="minorHAnsi" w:eastAsia="標楷體" w:hAnsiTheme="minorHAnsi" w:cstheme="minorHAnsi" w:hint="eastAsia"/>
        </w:rPr>
        <w:t>讀會，每年至少</w:t>
      </w:r>
      <w:r w:rsidR="004D73CE">
        <w:rPr>
          <w:rFonts w:asciiTheme="minorHAnsi" w:eastAsia="標楷體" w:hAnsiTheme="minorHAnsi" w:cstheme="minorHAnsi"/>
          <w:lang w:val="en-GB"/>
        </w:rPr>
        <w:t>12</w:t>
      </w:r>
      <w:r w:rsidRPr="005D1DCF">
        <w:rPr>
          <w:rFonts w:asciiTheme="minorHAnsi" w:eastAsia="標楷體" w:hAnsiTheme="minorHAnsi" w:cstheme="minorHAnsi" w:hint="eastAsia"/>
        </w:rPr>
        <w:t>次，並有相關資料佐證。</w:t>
      </w:r>
      <w:r>
        <w:rPr>
          <w:rFonts w:asciiTheme="minorHAnsi" w:eastAsia="標楷體" w:hAnsiTheme="minorHAnsi" w:cstheme="minorHAnsi" w:hint="eastAsia"/>
        </w:rPr>
        <w:t>(</w:t>
      </w:r>
      <w:r>
        <w:rPr>
          <w:rFonts w:asciiTheme="minorHAnsi" w:eastAsia="標楷體" w:hAnsiTheme="minorHAnsi" w:cstheme="minorHAnsi" w:hint="eastAsia"/>
        </w:rPr>
        <w:t>若頁數多，可提供電子檔即可</w:t>
      </w:r>
      <w:r>
        <w:rPr>
          <w:rFonts w:asciiTheme="minorHAnsi" w:eastAsia="標楷體" w:hAnsiTheme="minorHAnsi" w:cstheme="minorHAnsi" w:hint="eastAsia"/>
        </w:rPr>
        <w:t>)</w:t>
      </w:r>
    </w:p>
    <w:p w14:paraId="0A5374AA" w14:textId="779A2F57" w:rsidR="00865E17" w:rsidRPr="00F614EA" w:rsidRDefault="004D73CE" w:rsidP="00865E17">
      <w:pPr>
        <w:pStyle w:val="a3"/>
        <w:numPr>
          <w:ilvl w:val="2"/>
          <w:numId w:val="7"/>
        </w:numPr>
        <w:spacing w:line="360" w:lineRule="auto"/>
        <w:ind w:leftChars="0" w:left="1560" w:rightChars="-435" w:right="-1044" w:hanging="567"/>
        <w:rPr>
          <w:rFonts w:asciiTheme="minorHAnsi" w:eastAsia="標楷體" w:hAnsiTheme="minorHAnsi" w:cstheme="minorHAnsi"/>
        </w:rPr>
      </w:pPr>
      <w:r w:rsidRPr="00865E17">
        <w:rPr>
          <w:rFonts w:asciiTheme="minorHAnsi" w:eastAsia="標楷體" w:hAnsiTheme="minorHAnsi" w:cstheme="minorHAnsi" w:hint="eastAsia"/>
        </w:rPr>
        <w:t>老年精神醫學論文</w:t>
      </w:r>
      <w:r>
        <w:rPr>
          <w:rFonts w:asciiTheme="minorHAnsi" w:eastAsia="標楷體" w:hAnsiTheme="minorHAnsi" w:cstheme="minorHAnsi" w:hint="eastAsia"/>
        </w:rPr>
        <w:t>1</w:t>
      </w:r>
      <w:r w:rsidRPr="00865E17">
        <w:rPr>
          <w:rFonts w:asciiTheme="minorHAnsi" w:eastAsia="標楷體" w:hAnsiTheme="minorHAnsi" w:cstheme="minorHAnsi" w:hint="eastAsia"/>
        </w:rPr>
        <w:t>篇</w:t>
      </w:r>
      <w:r w:rsidR="00A50552">
        <w:rPr>
          <w:rFonts w:asciiTheme="minorHAnsi" w:eastAsia="標楷體" w:hAnsiTheme="minorHAnsi" w:cstheme="minorHAnsi" w:hint="eastAsia"/>
        </w:rPr>
        <w:t>之</w:t>
      </w:r>
      <w:r w:rsidRPr="00865E17">
        <w:rPr>
          <w:rFonts w:asciiTheme="minorHAnsi" w:eastAsia="標楷體" w:hAnsiTheme="minorHAnsi" w:cstheme="minorHAnsi" w:hint="eastAsia"/>
        </w:rPr>
        <w:t>投稿證明</w:t>
      </w:r>
      <w:r w:rsidR="00865E17" w:rsidRPr="00865E17">
        <w:rPr>
          <w:rFonts w:asciiTheme="minorHAnsi" w:eastAsia="標楷體" w:hAnsiTheme="minorHAnsi" w:cstheme="minorHAnsi" w:hint="eastAsia"/>
        </w:rPr>
        <w:t>1</w:t>
      </w:r>
      <w:r w:rsidR="00865E17" w:rsidRPr="00865E17">
        <w:rPr>
          <w:rFonts w:asciiTheme="minorHAnsi" w:eastAsia="標楷體" w:hAnsiTheme="minorHAnsi" w:cstheme="minorHAnsi" w:hint="eastAsia"/>
        </w:rPr>
        <w:t>份</w:t>
      </w:r>
      <w:proofErr w:type="gramStart"/>
      <w:r w:rsidR="000825B1">
        <w:rPr>
          <w:rFonts w:asciiTheme="minorHAnsi" w:eastAsia="標楷體" w:hAnsiTheme="minorHAnsi" w:cstheme="minorHAnsi" w:hint="eastAsia"/>
        </w:rPr>
        <w:t>（</w:t>
      </w:r>
      <w:proofErr w:type="gramEnd"/>
      <w:r w:rsidR="000825B1">
        <w:rPr>
          <w:rFonts w:asciiTheme="minorHAnsi" w:eastAsia="標楷體" w:hAnsiTheme="minorHAnsi" w:cstheme="minorHAnsi" w:hint="eastAsia"/>
        </w:rPr>
        <w:t>必須為第一作者、且為訓練期間</w:t>
      </w:r>
      <w:r w:rsidR="00A50552">
        <w:rPr>
          <w:rFonts w:asciiTheme="minorHAnsi" w:eastAsia="標楷體" w:hAnsiTheme="minorHAnsi" w:cstheme="minorHAnsi" w:hint="eastAsia"/>
        </w:rPr>
        <w:t>完成</w:t>
      </w:r>
      <w:r w:rsidR="008F6F31">
        <w:rPr>
          <w:rFonts w:asciiTheme="minorHAnsi" w:eastAsia="標楷體" w:hAnsiTheme="minorHAnsi" w:cstheme="minorHAnsi" w:hint="eastAsia"/>
        </w:rPr>
        <w:t>，</w:t>
      </w:r>
      <w:r w:rsidR="008F6F31" w:rsidRPr="005D1DCF">
        <w:rPr>
          <w:rFonts w:asciiTheme="minorHAnsi" w:eastAsia="標楷體" w:hAnsiTheme="minorHAnsi" w:cstheme="minorHAnsi" w:hint="eastAsia"/>
        </w:rPr>
        <w:t>中英文不拘；</w:t>
      </w:r>
      <w:r w:rsidR="00A50552">
        <w:rPr>
          <w:rFonts w:asciiTheme="minorHAnsi" w:eastAsia="標楷體" w:hAnsiTheme="minorHAnsi" w:cstheme="minorHAnsi" w:hint="eastAsia"/>
        </w:rPr>
        <w:t>文章體裁需為</w:t>
      </w:r>
      <w:r w:rsidR="008F6F31" w:rsidRPr="005D1DCF">
        <w:rPr>
          <w:rFonts w:asciiTheme="minorHAnsi" w:eastAsia="標楷體" w:hAnsiTheme="minorHAnsi" w:cstheme="minorHAnsi" w:hint="eastAsia"/>
        </w:rPr>
        <w:t>個案報告、原著論文、</w:t>
      </w:r>
      <w:proofErr w:type="gramStart"/>
      <w:r w:rsidR="008F6F31" w:rsidRPr="005D1DCF">
        <w:rPr>
          <w:rFonts w:asciiTheme="minorHAnsi" w:eastAsia="標楷體" w:hAnsiTheme="minorHAnsi" w:cstheme="minorHAnsi" w:hint="eastAsia"/>
        </w:rPr>
        <w:t>或綜論</w:t>
      </w:r>
      <w:proofErr w:type="gramEnd"/>
      <w:r w:rsidR="00A50552">
        <w:rPr>
          <w:rFonts w:asciiTheme="minorHAnsi" w:eastAsia="標楷體" w:hAnsiTheme="minorHAnsi" w:cstheme="minorHAnsi" w:hint="eastAsia"/>
        </w:rPr>
        <w:t>等三大類之一。</w:t>
      </w:r>
      <w:r w:rsidR="000825B1">
        <w:rPr>
          <w:rFonts w:asciiTheme="minorHAnsi" w:eastAsia="標楷體" w:hAnsiTheme="minorHAnsi" w:cstheme="minorHAnsi" w:hint="eastAsia"/>
        </w:rPr>
        <w:t>）</w:t>
      </w:r>
    </w:p>
    <w:p w14:paraId="4432A9FB" w14:textId="00604BB9" w:rsidR="00CB4B9E" w:rsidRDefault="00CB4B9E" w:rsidP="00870044">
      <w:pPr>
        <w:pStyle w:val="a3"/>
        <w:numPr>
          <w:ilvl w:val="2"/>
          <w:numId w:val="7"/>
        </w:numPr>
        <w:spacing w:line="360" w:lineRule="auto"/>
        <w:ind w:leftChars="0" w:left="1560" w:rightChars="-435" w:right="-1044" w:hanging="567"/>
        <w:rPr>
          <w:rFonts w:asciiTheme="minorHAnsi" w:eastAsia="標楷體" w:hAnsiTheme="minorHAnsi" w:cstheme="minorHAnsi"/>
        </w:rPr>
      </w:pPr>
      <w:proofErr w:type="gramStart"/>
      <w:r>
        <w:rPr>
          <w:rFonts w:asciiTheme="minorHAnsi" w:eastAsia="標楷體" w:hAnsiTheme="minorHAnsi" w:cstheme="minorHAnsi" w:hint="eastAsia"/>
        </w:rPr>
        <w:t>甄</w:t>
      </w:r>
      <w:proofErr w:type="gramEnd"/>
      <w:r>
        <w:rPr>
          <w:rFonts w:asciiTheme="minorHAnsi" w:eastAsia="標楷體" w:hAnsiTheme="minorHAnsi" w:cstheme="minorHAnsi" w:hint="eastAsia"/>
        </w:rPr>
        <w:t>審考試個案報告</w:t>
      </w:r>
      <w:r>
        <w:rPr>
          <w:rFonts w:asciiTheme="minorHAnsi" w:eastAsia="標楷體" w:hAnsiTheme="minorHAnsi" w:cstheme="minorHAnsi" w:hint="eastAsia"/>
        </w:rPr>
        <w:t>E</w:t>
      </w:r>
      <w:r>
        <w:rPr>
          <w:rFonts w:asciiTheme="minorHAnsi" w:eastAsia="標楷體" w:hAnsiTheme="minorHAnsi" w:cstheme="minorHAnsi"/>
        </w:rPr>
        <w:t>-mail</w:t>
      </w:r>
      <w:r>
        <w:rPr>
          <w:rFonts w:asciiTheme="minorHAnsi" w:eastAsia="標楷體" w:hAnsiTheme="minorHAnsi" w:cstheme="minorHAnsi" w:hint="eastAsia"/>
        </w:rPr>
        <w:t>相關格式如下：</w:t>
      </w:r>
    </w:p>
    <w:p w14:paraId="3DC94627" w14:textId="77777777" w:rsidR="00F53B3E" w:rsidRDefault="00F53B3E" w:rsidP="00870044">
      <w:pPr>
        <w:pStyle w:val="a3"/>
        <w:spacing w:line="360" w:lineRule="auto"/>
        <w:ind w:leftChars="0" w:left="1560" w:rightChars="-435" w:right="-1044"/>
        <w:rPr>
          <w:rFonts w:asciiTheme="minorHAnsi" w:eastAsia="標楷體" w:hAnsiTheme="minorHAnsi" w:cstheme="minorHAnsi"/>
        </w:rPr>
      </w:pPr>
      <w:r w:rsidRPr="00AD7C96">
        <w:rPr>
          <w:rFonts w:asciiTheme="minorHAnsi" w:eastAsia="標楷體" w:hAnsiTheme="minorHAnsi" w:cstheme="minorHAnsi" w:hint="eastAsia"/>
        </w:rPr>
        <w:t>主旨：</w:t>
      </w:r>
      <w:r w:rsidR="00C953EC">
        <w:rPr>
          <w:rFonts w:asciiTheme="minorHAnsi" w:eastAsia="標楷體" w:hAnsiTheme="minorHAnsi" w:cstheme="minorHAnsi" w:hint="eastAsia"/>
        </w:rPr>
        <w:t>11</w:t>
      </w:r>
      <w:r w:rsidR="00EB5E12">
        <w:rPr>
          <w:rFonts w:asciiTheme="minorHAnsi" w:eastAsia="標楷體" w:hAnsiTheme="minorHAnsi" w:cstheme="minorHAnsi" w:hint="eastAsia"/>
        </w:rPr>
        <w:t>1</w:t>
      </w:r>
      <w:r w:rsidRPr="00AD7C96">
        <w:rPr>
          <w:rFonts w:asciiTheme="minorHAnsi" w:eastAsia="標楷體" w:hAnsiTheme="minorHAnsi" w:cstheme="minorHAnsi" w:hint="eastAsia"/>
        </w:rPr>
        <w:t>年</w:t>
      </w:r>
      <w:proofErr w:type="gramStart"/>
      <w:r w:rsidRPr="00AD7C96">
        <w:rPr>
          <w:rFonts w:asciiTheme="minorHAnsi" w:eastAsia="標楷體" w:hAnsiTheme="minorHAnsi" w:cstheme="minorHAnsi" w:hint="eastAsia"/>
        </w:rPr>
        <w:t>甄</w:t>
      </w:r>
      <w:proofErr w:type="gramEnd"/>
      <w:r w:rsidRPr="00AD7C96">
        <w:rPr>
          <w:rFonts w:asciiTheme="minorHAnsi" w:eastAsia="標楷體" w:hAnsiTheme="minorHAnsi" w:cstheme="minorHAnsi" w:hint="eastAsia"/>
        </w:rPr>
        <w:t>審考試個案報告</w:t>
      </w:r>
      <w:r>
        <w:rPr>
          <w:rFonts w:asciiTheme="minorHAnsi" w:eastAsia="標楷體" w:hAnsiTheme="minorHAnsi" w:cstheme="minorHAnsi" w:hint="eastAsia"/>
        </w:rPr>
        <w:t>_</w:t>
      </w:r>
      <w:r>
        <w:rPr>
          <w:rFonts w:asciiTheme="minorHAnsi" w:eastAsia="標楷體" w:hAnsiTheme="minorHAnsi" w:cstheme="minorHAnsi" w:hint="eastAsia"/>
        </w:rPr>
        <w:t>醫院名稱</w:t>
      </w:r>
      <w:r>
        <w:rPr>
          <w:rFonts w:asciiTheme="minorHAnsi" w:eastAsia="標楷體" w:hAnsiTheme="minorHAnsi" w:cstheme="minorHAnsi"/>
        </w:rPr>
        <w:t>_</w:t>
      </w:r>
      <w:r w:rsidRPr="00AD7C96">
        <w:rPr>
          <w:rFonts w:asciiTheme="minorHAnsi" w:eastAsia="標楷體" w:hAnsiTheme="minorHAnsi" w:cstheme="minorHAnsi" w:hint="eastAsia"/>
        </w:rPr>
        <w:t>考生姓名</w:t>
      </w:r>
    </w:p>
    <w:p w14:paraId="6D950AF3" w14:textId="285ED1E6" w:rsidR="00A6124E" w:rsidRPr="00A6124E" w:rsidRDefault="00A6124E" w:rsidP="00A6124E">
      <w:pPr>
        <w:pStyle w:val="a3"/>
        <w:spacing w:line="360" w:lineRule="auto"/>
        <w:ind w:rightChars="-435" w:right="-1044" w:firstLineChars="450" w:firstLine="1080"/>
        <w:rPr>
          <w:rFonts w:asciiTheme="minorHAnsi" w:eastAsia="標楷體" w:hAnsiTheme="minorHAnsi" w:cstheme="minorHAnsi"/>
        </w:rPr>
      </w:pPr>
      <w:r w:rsidRPr="00A6124E">
        <w:rPr>
          <w:rFonts w:asciiTheme="minorHAnsi" w:eastAsia="標楷體" w:hAnsiTheme="minorHAnsi" w:cstheme="minorHAnsi" w:hint="eastAsia"/>
        </w:rPr>
        <w:t>電子</w:t>
      </w:r>
      <w:proofErr w:type="gramStart"/>
      <w:r w:rsidRPr="00A6124E">
        <w:rPr>
          <w:rFonts w:asciiTheme="minorHAnsi" w:eastAsia="標楷體" w:hAnsiTheme="minorHAnsi" w:cstheme="minorHAnsi" w:hint="eastAsia"/>
        </w:rPr>
        <w:t>檔</w:t>
      </w:r>
      <w:proofErr w:type="gramEnd"/>
      <w:r w:rsidRPr="00A6124E">
        <w:rPr>
          <w:rFonts w:asciiTheme="minorHAnsi" w:eastAsia="標楷體" w:hAnsiTheme="minorHAnsi" w:cstheme="minorHAnsi" w:hint="eastAsia"/>
        </w:rPr>
        <w:t>檔名：</w:t>
      </w:r>
    </w:p>
    <w:p w14:paraId="09D202BE" w14:textId="77777777" w:rsidR="00A6124E" w:rsidRPr="00A6124E" w:rsidRDefault="009600A7" w:rsidP="00A6124E">
      <w:pPr>
        <w:pStyle w:val="a3"/>
        <w:numPr>
          <w:ilvl w:val="4"/>
          <w:numId w:val="13"/>
        </w:numPr>
        <w:spacing w:line="360" w:lineRule="auto"/>
        <w:ind w:leftChars="0" w:rightChars="-435" w:right="-1044"/>
        <w:rPr>
          <w:rFonts w:asciiTheme="minorHAnsi" w:eastAsia="標楷體" w:hAnsiTheme="minorHAnsi" w:cstheme="minorHAnsi"/>
        </w:rPr>
      </w:pPr>
      <w:r>
        <w:rPr>
          <w:rFonts w:asciiTheme="minorHAnsi" w:eastAsia="標楷體" w:hAnsiTheme="minorHAnsi" w:cstheme="minorHAnsi" w:hint="eastAsia"/>
        </w:rPr>
        <w:t>失智症</w:t>
      </w:r>
      <w:r w:rsidR="00A6124E" w:rsidRPr="00A6124E">
        <w:rPr>
          <w:rFonts w:asciiTheme="minorHAnsi" w:eastAsia="標楷體" w:hAnsiTheme="minorHAnsi" w:cstheme="minorHAnsi" w:hint="eastAsia"/>
        </w:rPr>
        <w:t>：</w:t>
      </w:r>
      <w:r w:rsidR="00C953EC">
        <w:rPr>
          <w:rFonts w:asciiTheme="minorHAnsi" w:eastAsia="標楷體" w:hAnsiTheme="minorHAnsi" w:cstheme="minorHAnsi" w:hint="eastAsia"/>
        </w:rPr>
        <w:t>1</w:t>
      </w:r>
      <w:r w:rsidR="00C953EC">
        <w:rPr>
          <w:rFonts w:asciiTheme="minorHAnsi" w:eastAsia="標楷體" w:hAnsiTheme="minorHAnsi" w:cstheme="minorHAnsi"/>
        </w:rPr>
        <w:t>1</w:t>
      </w:r>
      <w:r w:rsidR="00EB5E12">
        <w:rPr>
          <w:rFonts w:asciiTheme="minorHAnsi" w:eastAsia="標楷體" w:hAnsiTheme="minorHAnsi" w:cstheme="minorHAnsi" w:hint="eastAsia"/>
        </w:rPr>
        <w:t>1</w:t>
      </w:r>
      <w:r w:rsidR="00A6124E" w:rsidRPr="00A6124E">
        <w:rPr>
          <w:rFonts w:asciiTheme="minorHAnsi" w:eastAsia="標楷體" w:hAnsiTheme="minorHAnsi" w:cstheme="minorHAnsi" w:hint="eastAsia"/>
        </w:rPr>
        <w:t>年甄審考試個案報告</w:t>
      </w:r>
      <w:r w:rsidR="00A6124E" w:rsidRPr="00A6124E">
        <w:rPr>
          <w:rFonts w:asciiTheme="minorHAnsi" w:eastAsia="標楷體" w:hAnsiTheme="minorHAnsi" w:cstheme="minorHAnsi" w:hint="eastAsia"/>
        </w:rPr>
        <w:t>_</w:t>
      </w:r>
      <w:r>
        <w:rPr>
          <w:rFonts w:asciiTheme="minorHAnsi" w:eastAsia="標楷體" w:hAnsiTheme="minorHAnsi" w:cstheme="minorHAnsi" w:hint="eastAsia"/>
        </w:rPr>
        <w:t>失智症</w:t>
      </w:r>
      <w:r w:rsidR="00A6124E" w:rsidRPr="00A6124E">
        <w:rPr>
          <w:rFonts w:asciiTheme="minorHAnsi" w:eastAsia="標楷體" w:hAnsiTheme="minorHAnsi" w:cstheme="minorHAnsi" w:hint="eastAsia"/>
        </w:rPr>
        <w:t>_</w:t>
      </w:r>
      <w:r w:rsidR="00A6124E" w:rsidRPr="00A6124E">
        <w:rPr>
          <w:rFonts w:asciiTheme="minorHAnsi" w:eastAsia="標楷體" w:hAnsiTheme="minorHAnsi" w:cstheme="minorHAnsi" w:hint="eastAsia"/>
        </w:rPr>
        <w:t>醫院名稱</w:t>
      </w:r>
      <w:r w:rsidR="00A6124E" w:rsidRPr="00A6124E">
        <w:rPr>
          <w:rFonts w:asciiTheme="minorHAnsi" w:eastAsia="標楷體" w:hAnsiTheme="minorHAnsi" w:cstheme="minorHAnsi" w:hint="eastAsia"/>
        </w:rPr>
        <w:t>_</w:t>
      </w:r>
      <w:r w:rsidR="00A6124E" w:rsidRPr="00A6124E">
        <w:rPr>
          <w:rFonts w:asciiTheme="minorHAnsi" w:eastAsia="標楷體" w:hAnsiTheme="minorHAnsi" w:cstheme="minorHAnsi" w:hint="eastAsia"/>
        </w:rPr>
        <w:t>姓名</w:t>
      </w:r>
    </w:p>
    <w:p w14:paraId="58BFED3E" w14:textId="697EB8B1" w:rsidR="00F53B3E" w:rsidRDefault="00A6124E" w:rsidP="00A6124E">
      <w:pPr>
        <w:pStyle w:val="a3"/>
        <w:numPr>
          <w:ilvl w:val="4"/>
          <w:numId w:val="13"/>
        </w:numPr>
        <w:spacing w:line="360" w:lineRule="auto"/>
        <w:ind w:leftChars="0" w:rightChars="-435" w:right="-1044"/>
        <w:rPr>
          <w:rFonts w:asciiTheme="minorHAnsi" w:eastAsia="標楷體" w:hAnsiTheme="minorHAnsi" w:cstheme="minorHAnsi"/>
        </w:rPr>
      </w:pPr>
      <w:proofErr w:type="gramStart"/>
      <w:r w:rsidRPr="00A6124E">
        <w:rPr>
          <w:rFonts w:asciiTheme="minorHAnsi" w:eastAsia="標楷體" w:hAnsiTheme="minorHAnsi" w:cstheme="minorHAnsi" w:hint="eastAsia"/>
        </w:rPr>
        <w:t>非</w:t>
      </w:r>
      <w:r w:rsidR="009600A7">
        <w:rPr>
          <w:rFonts w:asciiTheme="minorHAnsi" w:eastAsia="標楷體" w:hAnsiTheme="minorHAnsi" w:cstheme="minorHAnsi" w:hint="eastAsia"/>
        </w:rPr>
        <w:t>失智</w:t>
      </w:r>
      <w:proofErr w:type="gramEnd"/>
      <w:r w:rsidR="009600A7">
        <w:rPr>
          <w:rFonts w:asciiTheme="minorHAnsi" w:eastAsia="標楷體" w:hAnsiTheme="minorHAnsi" w:cstheme="minorHAnsi" w:hint="eastAsia"/>
        </w:rPr>
        <w:t>症</w:t>
      </w:r>
      <w:r w:rsidRPr="00A6124E">
        <w:rPr>
          <w:rFonts w:asciiTheme="minorHAnsi" w:eastAsia="標楷體" w:hAnsiTheme="minorHAnsi" w:cstheme="minorHAnsi" w:hint="eastAsia"/>
        </w:rPr>
        <w:t>：</w:t>
      </w:r>
      <w:r w:rsidR="00C953EC">
        <w:rPr>
          <w:rFonts w:asciiTheme="minorHAnsi" w:eastAsia="標楷體" w:hAnsiTheme="minorHAnsi" w:cstheme="minorHAnsi" w:hint="eastAsia"/>
        </w:rPr>
        <w:t>1</w:t>
      </w:r>
      <w:r w:rsidR="00C953EC">
        <w:rPr>
          <w:rFonts w:asciiTheme="minorHAnsi" w:eastAsia="標楷體" w:hAnsiTheme="minorHAnsi" w:cstheme="minorHAnsi"/>
        </w:rPr>
        <w:t>1</w:t>
      </w:r>
      <w:r w:rsidR="008F6F31">
        <w:rPr>
          <w:rFonts w:asciiTheme="minorHAnsi" w:eastAsia="標楷體" w:hAnsiTheme="minorHAnsi" w:cstheme="minorHAnsi"/>
        </w:rPr>
        <w:t>1</w:t>
      </w:r>
      <w:r w:rsidRPr="00A6124E">
        <w:rPr>
          <w:rFonts w:asciiTheme="minorHAnsi" w:eastAsia="標楷體" w:hAnsiTheme="minorHAnsi" w:cstheme="minorHAnsi" w:hint="eastAsia"/>
        </w:rPr>
        <w:t>年</w:t>
      </w:r>
      <w:proofErr w:type="gramStart"/>
      <w:r w:rsidRPr="00A6124E">
        <w:rPr>
          <w:rFonts w:asciiTheme="minorHAnsi" w:eastAsia="標楷體" w:hAnsiTheme="minorHAnsi" w:cstheme="minorHAnsi" w:hint="eastAsia"/>
        </w:rPr>
        <w:t>甄</w:t>
      </w:r>
      <w:proofErr w:type="gramEnd"/>
      <w:r w:rsidRPr="00A6124E">
        <w:rPr>
          <w:rFonts w:asciiTheme="minorHAnsi" w:eastAsia="標楷體" w:hAnsiTheme="minorHAnsi" w:cstheme="minorHAnsi" w:hint="eastAsia"/>
        </w:rPr>
        <w:t>審考試個案報告</w:t>
      </w:r>
      <w:r w:rsidRPr="00A6124E">
        <w:rPr>
          <w:rFonts w:asciiTheme="minorHAnsi" w:eastAsia="標楷體" w:hAnsiTheme="minorHAnsi" w:cstheme="minorHAnsi" w:hint="eastAsia"/>
        </w:rPr>
        <w:t>_</w:t>
      </w:r>
      <w:proofErr w:type="gramStart"/>
      <w:r w:rsidRPr="00A6124E">
        <w:rPr>
          <w:rFonts w:asciiTheme="minorHAnsi" w:eastAsia="標楷體" w:hAnsiTheme="minorHAnsi" w:cstheme="minorHAnsi" w:hint="eastAsia"/>
        </w:rPr>
        <w:t>非</w:t>
      </w:r>
      <w:r w:rsidR="009600A7">
        <w:rPr>
          <w:rFonts w:asciiTheme="minorHAnsi" w:eastAsia="標楷體" w:hAnsiTheme="minorHAnsi" w:cstheme="minorHAnsi" w:hint="eastAsia"/>
        </w:rPr>
        <w:t>失</w:t>
      </w:r>
      <w:proofErr w:type="gramEnd"/>
      <w:r w:rsidR="009600A7">
        <w:rPr>
          <w:rFonts w:asciiTheme="minorHAnsi" w:eastAsia="標楷體" w:hAnsiTheme="minorHAnsi" w:cstheme="minorHAnsi" w:hint="eastAsia"/>
        </w:rPr>
        <w:t>智症</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醫院名稱</w:t>
      </w:r>
      <w:r w:rsidRPr="00A6124E">
        <w:rPr>
          <w:rFonts w:asciiTheme="minorHAnsi" w:eastAsia="標楷體" w:hAnsiTheme="minorHAnsi" w:cstheme="minorHAnsi" w:hint="eastAsia"/>
        </w:rPr>
        <w:t>_</w:t>
      </w:r>
      <w:r w:rsidRPr="00A6124E">
        <w:rPr>
          <w:rFonts w:asciiTheme="minorHAnsi" w:eastAsia="標楷體" w:hAnsiTheme="minorHAnsi" w:cstheme="minorHAnsi" w:hint="eastAsia"/>
        </w:rPr>
        <w:t>姓名</w:t>
      </w:r>
    </w:p>
    <w:p w14:paraId="3D803C7C" w14:textId="21B5F58C" w:rsidR="00E15C51" w:rsidRDefault="0067092E" w:rsidP="00E15C51">
      <w:pPr>
        <w:pStyle w:val="a3"/>
        <w:spacing w:line="360" w:lineRule="auto"/>
        <w:ind w:leftChars="0" w:left="1920" w:rightChars="-435" w:right="-1044"/>
        <w:rPr>
          <w:rFonts w:asciiTheme="minorHAnsi" w:eastAsia="標楷體" w:hAnsiTheme="minorHAnsi" w:cstheme="minorHAnsi"/>
        </w:rPr>
      </w:pPr>
      <w:r>
        <w:rPr>
          <w:rFonts w:asciiTheme="minorHAnsi" w:eastAsia="標楷體" w:hAnsiTheme="minorHAnsi" w:cstheme="minorHAnsi" w:hint="eastAsia"/>
        </w:rPr>
        <w:t>※</w:t>
      </w:r>
      <w:bookmarkStart w:id="1" w:name="_GoBack"/>
      <w:bookmarkEnd w:id="1"/>
      <w:r w:rsidRPr="0067092E">
        <w:rPr>
          <w:rFonts w:asciiTheme="minorHAnsi" w:eastAsia="標楷體" w:hAnsiTheme="minorHAnsi" w:cstheme="minorHAnsi" w:hint="eastAsia"/>
        </w:rPr>
        <w:t>個案報告之報告對象，以個案追蹤的最後主診斷為分類準則。</w:t>
      </w:r>
    </w:p>
    <w:p w14:paraId="3891D048" w14:textId="77777777" w:rsidR="00A21103" w:rsidRPr="00CB4B9E" w:rsidRDefault="00A21103" w:rsidP="00A21103">
      <w:pPr>
        <w:pStyle w:val="a3"/>
        <w:numPr>
          <w:ilvl w:val="2"/>
          <w:numId w:val="21"/>
        </w:numPr>
        <w:spacing w:line="360" w:lineRule="auto"/>
        <w:ind w:leftChars="0" w:rightChars="-435" w:right="-1044"/>
        <w:rPr>
          <w:rFonts w:asciiTheme="minorHAnsi" w:eastAsia="標楷體" w:hAnsiTheme="minorHAnsi" w:cstheme="minorHAnsi"/>
        </w:rPr>
      </w:pPr>
      <w:r w:rsidRPr="00AD7C96">
        <w:rPr>
          <w:rFonts w:asciiTheme="minorHAnsi" w:eastAsia="標楷體" w:hAnsiTheme="minorHAnsi" w:cstheme="minorHAnsi" w:hint="eastAsia"/>
        </w:rPr>
        <w:t>個案報告電子檔</w:t>
      </w:r>
      <w:r>
        <w:rPr>
          <w:rFonts w:asciiTheme="minorHAnsi" w:eastAsia="標楷體" w:hAnsiTheme="minorHAnsi" w:cstheme="minorHAnsi" w:hint="eastAsia"/>
        </w:rPr>
        <w:t>請</w:t>
      </w:r>
      <w:r w:rsidRPr="00AD7C96">
        <w:rPr>
          <w:rFonts w:asciiTheme="minorHAnsi" w:eastAsia="標楷體" w:hAnsiTheme="minorHAnsi" w:cstheme="minorHAnsi" w:hint="eastAsia"/>
        </w:rPr>
        <w:t>E-mail</w:t>
      </w:r>
      <w:r w:rsidRPr="00AD7C96">
        <w:rPr>
          <w:rFonts w:asciiTheme="minorHAnsi" w:eastAsia="標楷體" w:hAnsiTheme="minorHAnsi" w:cstheme="minorHAnsi" w:hint="eastAsia"/>
        </w:rPr>
        <w:t>至</w:t>
      </w:r>
      <w:r w:rsidRPr="00AD7C96">
        <w:rPr>
          <w:rFonts w:asciiTheme="minorHAnsi" w:eastAsia="標楷體" w:hAnsiTheme="minorHAnsi" w:cstheme="minorHAnsi" w:hint="eastAsia"/>
        </w:rPr>
        <w:t xml:space="preserve"> </w:t>
      </w:r>
      <w:r w:rsidRPr="00CB4B9E">
        <w:rPr>
          <w:rFonts w:asciiTheme="minorHAnsi" w:eastAsia="標楷體" w:hAnsiTheme="minorHAnsi" w:cstheme="minorHAnsi"/>
        </w:rPr>
        <w:t>tsgp2.secretary@gmail.com</w:t>
      </w:r>
      <w:r w:rsidRPr="00A64406">
        <w:rPr>
          <w:rFonts w:ascii="標楷體" w:hAnsi="標楷體"/>
        </w:rPr>
        <w:t xml:space="preserve"> </w:t>
      </w:r>
      <w:r w:rsidRPr="00A21103">
        <w:rPr>
          <w:rFonts w:ascii="標楷體" w:eastAsia="標楷體" w:hAnsi="標楷體" w:hint="eastAsia"/>
        </w:rPr>
        <w:t>及</w:t>
      </w:r>
      <w:r w:rsidRPr="00A64406">
        <w:rPr>
          <w:rFonts w:ascii="標楷體" w:hAnsi="標楷體"/>
        </w:rPr>
        <w:t xml:space="preserve"> </w:t>
      </w:r>
      <w:r w:rsidRPr="00CB4B9E">
        <w:rPr>
          <w:rFonts w:asciiTheme="minorHAnsi" w:eastAsia="標楷體" w:hAnsiTheme="minorHAnsi" w:cstheme="minorHAnsi" w:hint="eastAsia"/>
        </w:rPr>
        <w:t>secretary@tsgp.org.tw</w:t>
      </w:r>
      <w:r w:rsidRPr="00AD7C96">
        <w:rPr>
          <w:rFonts w:asciiTheme="minorHAnsi" w:eastAsia="標楷體" w:hAnsiTheme="minorHAnsi" w:cstheme="minorHAnsi" w:hint="eastAsia"/>
        </w:rPr>
        <w:t>。</w:t>
      </w:r>
      <w:r w:rsidRPr="005162A5">
        <w:rPr>
          <w:rFonts w:asciiTheme="minorHAnsi" w:eastAsia="標楷體" w:hAnsiTheme="minorHAnsi" w:cstheme="minorHAnsi" w:hint="eastAsia"/>
          <w:color w:val="FF0000"/>
        </w:rPr>
        <w:t>(</w:t>
      </w:r>
      <w:r w:rsidRPr="005162A5">
        <w:rPr>
          <w:rFonts w:asciiTheme="minorHAnsi" w:eastAsia="標楷體" w:hAnsiTheme="minorHAnsi" w:cstheme="minorHAnsi" w:hint="eastAsia"/>
          <w:color w:val="FF0000"/>
        </w:rPr>
        <w:t>逾時將不受理，並退回報名費</w:t>
      </w:r>
      <w:r w:rsidRPr="005162A5">
        <w:rPr>
          <w:rFonts w:asciiTheme="minorHAnsi" w:eastAsia="標楷體" w:hAnsiTheme="minorHAnsi" w:cstheme="minorHAnsi" w:hint="eastAsia"/>
          <w:color w:val="FF0000"/>
        </w:rPr>
        <w:t>)</w:t>
      </w:r>
    </w:p>
    <w:p w14:paraId="27671D64" w14:textId="77777777" w:rsidR="00A21103" w:rsidRPr="00F614EA" w:rsidRDefault="00A21103" w:rsidP="00A21103">
      <w:pPr>
        <w:pStyle w:val="a3"/>
        <w:numPr>
          <w:ilvl w:val="2"/>
          <w:numId w:val="7"/>
        </w:numPr>
        <w:spacing w:line="360" w:lineRule="auto"/>
        <w:ind w:leftChars="0" w:left="1560" w:rightChars="-435" w:right="-1044" w:hanging="567"/>
        <w:rPr>
          <w:rFonts w:asciiTheme="minorHAnsi" w:eastAsia="標楷體" w:hAnsiTheme="minorHAnsi" w:cstheme="minorHAnsi"/>
        </w:rPr>
      </w:pPr>
      <w:r w:rsidRPr="00F614EA">
        <w:rPr>
          <w:rFonts w:asciiTheme="minorHAnsi" w:eastAsia="標楷體" w:hAnsiTheme="minorHAnsi" w:cstheme="minorHAnsi"/>
        </w:rPr>
        <w:t>通過</w:t>
      </w:r>
      <w:proofErr w:type="gramStart"/>
      <w:r w:rsidRPr="00F614EA">
        <w:rPr>
          <w:rFonts w:asciiTheme="minorHAnsi" w:eastAsia="標楷體" w:hAnsiTheme="minorHAnsi" w:cstheme="minorHAnsi"/>
        </w:rPr>
        <w:t>甄</w:t>
      </w:r>
      <w:proofErr w:type="gramEnd"/>
      <w:r w:rsidRPr="00F614EA">
        <w:rPr>
          <w:rFonts w:asciiTheme="minorHAnsi" w:eastAsia="標楷體" w:hAnsiTheme="minorHAnsi" w:cstheme="minorHAnsi"/>
        </w:rPr>
        <w:t>審資格審核</w:t>
      </w:r>
      <w:r>
        <w:rPr>
          <w:rFonts w:asciiTheme="minorHAnsi" w:eastAsia="標楷體" w:hAnsiTheme="minorHAnsi" w:cstheme="minorHAnsi" w:hint="eastAsia"/>
        </w:rPr>
        <w:t>而未參與</w:t>
      </w:r>
      <w:r w:rsidRPr="00F614EA">
        <w:rPr>
          <w:rFonts w:asciiTheme="minorHAnsi" w:eastAsia="標楷體" w:hAnsiTheme="minorHAnsi" w:cstheme="minorHAnsi"/>
        </w:rPr>
        <w:t>筆試者，其報考資格</w:t>
      </w:r>
      <w:r>
        <w:rPr>
          <w:rFonts w:asciiTheme="minorHAnsi" w:eastAsia="標楷體" w:hAnsiTheme="minorHAnsi" w:cstheme="minorHAnsi" w:hint="eastAsia"/>
        </w:rPr>
        <w:t>得</w:t>
      </w:r>
      <w:r w:rsidRPr="00F614EA">
        <w:rPr>
          <w:rFonts w:asciiTheme="minorHAnsi" w:eastAsia="標楷體" w:hAnsiTheme="minorHAnsi" w:cstheme="minorHAnsi"/>
        </w:rPr>
        <w:t>保留二年。</w:t>
      </w:r>
    </w:p>
    <w:p w14:paraId="3B941802" w14:textId="77777777" w:rsidR="00A21103" w:rsidRPr="001953B5" w:rsidRDefault="00A21103" w:rsidP="001953B5">
      <w:pPr>
        <w:spacing w:line="360" w:lineRule="auto"/>
        <w:ind w:rightChars="-435" w:right="-1044"/>
        <w:rPr>
          <w:rFonts w:eastAsia="標楷體" w:cstheme="minorHAnsi"/>
        </w:rPr>
      </w:pPr>
    </w:p>
    <w:p w14:paraId="55FD4288" w14:textId="77777777" w:rsidR="00F53B3E" w:rsidRDefault="00F53B3E" w:rsidP="00870044">
      <w:pPr>
        <w:pStyle w:val="a3"/>
        <w:numPr>
          <w:ilvl w:val="0"/>
          <w:numId w:val="1"/>
        </w:numPr>
        <w:spacing w:line="360" w:lineRule="auto"/>
        <w:ind w:leftChars="0" w:left="426" w:rightChars="-435" w:right="-1044" w:hanging="852"/>
        <w:rPr>
          <w:rFonts w:asciiTheme="minorHAnsi" w:eastAsia="標楷體" w:hAnsiTheme="minorHAnsi" w:cstheme="minorHAnsi"/>
          <w:color w:val="0000FF"/>
        </w:rPr>
      </w:pPr>
      <w:r w:rsidRPr="003112DF">
        <w:rPr>
          <w:rFonts w:asciiTheme="minorHAnsi" w:eastAsia="標楷體" w:hAnsiTheme="minorHAnsi" w:cstheme="minorHAnsi"/>
          <w:b/>
          <w:color w:val="0000FF"/>
        </w:rPr>
        <w:t>報名日期：</w:t>
      </w:r>
      <w:r w:rsidR="00E35BC1">
        <w:rPr>
          <w:rFonts w:asciiTheme="minorHAnsi" w:eastAsia="標楷體" w:hAnsiTheme="minorHAnsi" w:cstheme="minorHAnsi"/>
          <w:b/>
          <w:color w:val="0000FF"/>
        </w:rPr>
        <w:t>1</w:t>
      </w:r>
      <w:r w:rsidR="00E35BC1">
        <w:rPr>
          <w:rFonts w:asciiTheme="minorHAnsi" w:eastAsia="標楷體" w:hAnsiTheme="minorHAnsi" w:cstheme="minorHAnsi" w:hint="eastAsia"/>
          <w:b/>
          <w:color w:val="0000FF"/>
        </w:rPr>
        <w:t>1</w:t>
      </w:r>
      <w:r w:rsidR="00EB5E12">
        <w:rPr>
          <w:rFonts w:asciiTheme="minorHAnsi" w:eastAsia="標楷體" w:hAnsiTheme="minorHAnsi" w:cstheme="minorHAnsi" w:hint="eastAsia"/>
          <w:b/>
          <w:color w:val="0000FF"/>
        </w:rPr>
        <w:t>1</w:t>
      </w:r>
      <w:r w:rsidRPr="003112DF">
        <w:rPr>
          <w:rFonts w:asciiTheme="minorHAnsi" w:eastAsia="標楷體" w:hAnsiTheme="minorHAnsi" w:cstheme="minorHAnsi"/>
          <w:b/>
          <w:color w:val="0000FF"/>
        </w:rPr>
        <w:t>年</w:t>
      </w:r>
      <w:r w:rsidRPr="003112DF">
        <w:rPr>
          <w:rFonts w:asciiTheme="minorHAnsi" w:eastAsia="標楷體" w:hAnsiTheme="minorHAnsi" w:cstheme="minorHAnsi"/>
          <w:b/>
          <w:color w:val="0000FF"/>
        </w:rPr>
        <w:t>0</w:t>
      </w:r>
      <w:r w:rsidR="00EB5E12">
        <w:rPr>
          <w:rFonts w:asciiTheme="minorHAnsi" w:eastAsia="標楷體" w:hAnsiTheme="minorHAnsi" w:cstheme="minorHAnsi"/>
          <w:b/>
          <w:color w:val="0000FF"/>
        </w:rPr>
        <w:t>8</w:t>
      </w:r>
      <w:r w:rsidRPr="003112DF">
        <w:rPr>
          <w:rFonts w:asciiTheme="minorHAnsi" w:eastAsia="標楷體" w:hAnsiTheme="minorHAnsi" w:cstheme="minorHAnsi"/>
          <w:b/>
          <w:color w:val="0000FF"/>
        </w:rPr>
        <w:t>月</w:t>
      </w:r>
      <w:r w:rsidR="00EB5E12">
        <w:rPr>
          <w:rFonts w:asciiTheme="minorHAnsi" w:eastAsia="標楷體" w:hAnsiTheme="minorHAnsi" w:cstheme="minorHAnsi"/>
          <w:b/>
          <w:color w:val="0000FF"/>
        </w:rPr>
        <w:t>29</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proofErr w:type="gramStart"/>
      <w:r w:rsidRPr="003112DF">
        <w:rPr>
          <w:rFonts w:asciiTheme="minorHAnsi" w:eastAsia="標楷體" w:hAnsiTheme="minorHAnsi" w:cstheme="minorHAnsi" w:hint="eastAsia"/>
          <w:b/>
          <w:color w:val="0000FF"/>
        </w:rPr>
        <w:t>一</w:t>
      </w:r>
      <w:proofErr w:type="gramEnd"/>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至</w:t>
      </w:r>
      <w:r w:rsidR="00E35BC1">
        <w:rPr>
          <w:rFonts w:asciiTheme="minorHAnsi" w:eastAsia="標楷體" w:hAnsiTheme="minorHAnsi" w:cstheme="minorHAnsi"/>
          <w:b/>
          <w:color w:val="0000FF"/>
        </w:rPr>
        <w:t>11</w:t>
      </w:r>
      <w:r w:rsidR="00EB5E12">
        <w:rPr>
          <w:rFonts w:asciiTheme="minorHAnsi" w:eastAsia="標楷體" w:hAnsiTheme="minorHAnsi" w:cstheme="minorHAnsi"/>
          <w:b/>
          <w:color w:val="0000FF"/>
        </w:rPr>
        <w:t>1</w:t>
      </w:r>
      <w:r w:rsidRPr="003112DF">
        <w:rPr>
          <w:rFonts w:asciiTheme="minorHAnsi" w:eastAsia="標楷體" w:hAnsiTheme="minorHAnsi" w:cstheme="minorHAnsi"/>
          <w:b/>
          <w:color w:val="0000FF"/>
        </w:rPr>
        <w:t>年</w:t>
      </w:r>
      <w:r w:rsidR="00EB5E12">
        <w:rPr>
          <w:rFonts w:asciiTheme="minorHAnsi" w:eastAsia="標楷體" w:hAnsiTheme="minorHAnsi" w:cstheme="minorHAnsi"/>
          <w:b/>
          <w:color w:val="0000FF"/>
        </w:rPr>
        <w:t>9</w:t>
      </w:r>
      <w:r w:rsidRPr="003112DF">
        <w:rPr>
          <w:rFonts w:asciiTheme="minorHAnsi" w:eastAsia="標楷體" w:hAnsiTheme="minorHAnsi" w:cstheme="minorHAnsi"/>
          <w:b/>
          <w:color w:val="0000FF"/>
        </w:rPr>
        <w:t>月</w:t>
      </w:r>
      <w:r w:rsidR="00EB5E12">
        <w:rPr>
          <w:rFonts w:asciiTheme="minorHAnsi" w:eastAsia="標楷體" w:hAnsiTheme="minorHAnsi" w:cstheme="minorHAnsi"/>
          <w:b/>
          <w:color w:val="0000FF"/>
        </w:rPr>
        <w:t>30</w:t>
      </w:r>
      <w:r w:rsidRPr="003112DF">
        <w:rPr>
          <w:rFonts w:asciiTheme="minorHAnsi" w:eastAsia="標楷體" w:hAnsiTheme="minorHAnsi" w:cstheme="minorHAnsi"/>
          <w:b/>
          <w:color w:val="0000FF"/>
        </w:rPr>
        <w:t>日</w:t>
      </w:r>
      <w:r w:rsidRPr="003112DF">
        <w:rPr>
          <w:rFonts w:asciiTheme="minorHAnsi" w:eastAsia="標楷體" w:hAnsiTheme="minorHAnsi" w:cstheme="minorHAnsi" w:hint="eastAsia"/>
          <w:b/>
          <w:color w:val="0000FF"/>
        </w:rPr>
        <w:t>(</w:t>
      </w:r>
      <w:r w:rsidR="00EB5E12">
        <w:rPr>
          <w:rFonts w:asciiTheme="minorHAnsi" w:eastAsia="標楷體" w:hAnsiTheme="minorHAnsi" w:cstheme="minorHAnsi" w:hint="eastAsia"/>
          <w:b/>
          <w:color w:val="0000FF"/>
        </w:rPr>
        <w:t>五</w:t>
      </w:r>
      <w:r w:rsidRPr="003112DF">
        <w:rPr>
          <w:rFonts w:asciiTheme="minorHAnsi" w:eastAsia="標楷體" w:hAnsiTheme="minorHAnsi" w:cstheme="minorHAnsi" w:hint="eastAsia"/>
          <w:b/>
          <w:color w:val="0000FF"/>
        </w:rPr>
        <w:t>)</w:t>
      </w:r>
      <w:r w:rsidRPr="003112DF">
        <w:rPr>
          <w:rFonts w:asciiTheme="minorHAnsi" w:eastAsia="標楷體" w:hAnsiTheme="minorHAnsi" w:cstheme="minorHAnsi"/>
          <w:b/>
          <w:color w:val="0000FF"/>
        </w:rPr>
        <w:t>（以郵戳為憑）</w:t>
      </w:r>
      <w:r w:rsidRPr="003112DF">
        <w:rPr>
          <w:rFonts w:asciiTheme="minorHAnsi" w:eastAsia="標楷體" w:hAnsiTheme="minorHAnsi" w:cstheme="minorHAnsi"/>
          <w:color w:val="0000FF"/>
        </w:rPr>
        <w:t>。</w:t>
      </w:r>
    </w:p>
    <w:p w14:paraId="6FEE4188" w14:textId="5129FF35" w:rsidR="003D3D42" w:rsidRPr="003D3D42" w:rsidRDefault="003D3D42" w:rsidP="003D3D42">
      <w:pPr>
        <w:pStyle w:val="a3"/>
        <w:spacing w:line="360" w:lineRule="auto"/>
        <w:ind w:leftChars="0" w:left="426" w:rightChars="-435" w:right="-1044"/>
        <w:rPr>
          <w:rFonts w:asciiTheme="minorHAnsi" w:eastAsia="標楷體" w:hAnsiTheme="minorHAnsi" w:cstheme="minorHAnsi"/>
          <w:color w:val="FF0000"/>
        </w:rPr>
      </w:pPr>
      <w:r w:rsidRPr="003D3D42">
        <w:rPr>
          <w:rFonts w:asciiTheme="minorHAnsi" w:eastAsia="標楷體" w:hAnsiTheme="minorHAnsi" w:cstheme="minorHAnsi" w:hint="eastAsia"/>
          <w:color w:val="FF0000"/>
        </w:rPr>
        <w:t>逾期提出申請或資料不齊全且未依限補正者，均不予受理，並</w:t>
      </w:r>
      <w:r w:rsidR="001A364F">
        <w:rPr>
          <w:rFonts w:asciiTheme="minorHAnsi" w:eastAsia="標楷體" w:hAnsiTheme="minorHAnsi" w:cstheme="minorHAnsi" w:hint="eastAsia"/>
          <w:color w:val="FF0000"/>
        </w:rPr>
        <w:t>扣除</w:t>
      </w:r>
      <w:r w:rsidR="00A87E73">
        <w:rPr>
          <w:rFonts w:asciiTheme="minorHAnsi" w:eastAsia="標楷體" w:hAnsiTheme="minorHAnsi" w:cstheme="minorHAnsi" w:hint="eastAsia"/>
          <w:color w:val="FF0000"/>
        </w:rPr>
        <w:t>相關</w:t>
      </w:r>
      <w:r w:rsidR="001A364F">
        <w:rPr>
          <w:rFonts w:asciiTheme="minorHAnsi" w:eastAsia="標楷體" w:hAnsiTheme="minorHAnsi" w:cstheme="minorHAnsi" w:hint="eastAsia"/>
          <w:color w:val="FF0000"/>
        </w:rPr>
        <w:t>行政審核費用</w:t>
      </w:r>
      <w:r w:rsidR="00CB4B9E">
        <w:rPr>
          <w:rFonts w:asciiTheme="minorHAnsi" w:eastAsia="標楷體" w:hAnsiTheme="minorHAnsi" w:cstheme="minorHAnsi" w:hint="eastAsia"/>
          <w:color w:val="FF0000"/>
        </w:rPr>
        <w:t>$</w:t>
      </w:r>
      <w:r w:rsidR="00CB4B9E">
        <w:rPr>
          <w:rFonts w:asciiTheme="minorHAnsi" w:eastAsia="標楷體" w:hAnsiTheme="minorHAnsi" w:cstheme="minorHAnsi"/>
          <w:color w:val="FF0000"/>
        </w:rPr>
        <w:t>1000</w:t>
      </w:r>
      <w:r w:rsidR="001A364F">
        <w:rPr>
          <w:rFonts w:asciiTheme="minorHAnsi" w:eastAsia="標楷體" w:hAnsiTheme="minorHAnsi" w:cstheme="minorHAnsi" w:hint="eastAsia"/>
          <w:color w:val="FF0000"/>
        </w:rPr>
        <w:t>後</w:t>
      </w:r>
      <w:r w:rsidR="00CB4B9E">
        <w:rPr>
          <w:rFonts w:asciiTheme="minorHAnsi" w:eastAsia="標楷體" w:hAnsiTheme="minorHAnsi" w:cstheme="minorHAnsi" w:hint="eastAsia"/>
          <w:color w:val="FF0000"/>
        </w:rPr>
        <w:t>，</w:t>
      </w:r>
      <w:r w:rsidRPr="003D3D42">
        <w:rPr>
          <w:rFonts w:asciiTheme="minorHAnsi" w:eastAsia="標楷體" w:hAnsiTheme="minorHAnsi" w:cstheme="minorHAnsi" w:hint="eastAsia"/>
          <w:color w:val="FF0000"/>
        </w:rPr>
        <w:t>退回報名費</w:t>
      </w:r>
      <w:r w:rsidR="00CB4B9E">
        <w:rPr>
          <w:rFonts w:asciiTheme="minorHAnsi" w:eastAsia="標楷體" w:hAnsiTheme="minorHAnsi" w:cstheme="minorHAnsi" w:hint="eastAsia"/>
          <w:color w:val="FF0000"/>
        </w:rPr>
        <w:t>共</w:t>
      </w:r>
      <w:r w:rsidR="00CB4B9E">
        <w:rPr>
          <w:rFonts w:asciiTheme="minorHAnsi" w:eastAsia="標楷體" w:hAnsiTheme="minorHAnsi" w:cstheme="minorHAnsi" w:hint="eastAsia"/>
          <w:color w:val="FF0000"/>
        </w:rPr>
        <w:t>$</w:t>
      </w:r>
      <w:r w:rsidR="00CB4B9E">
        <w:rPr>
          <w:rFonts w:asciiTheme="minorHAnsi" w:eastAsia="標楷體" w:hAnsiTheme="minorHAnsi" w:cstheme="minorHAnsi"/>
          <w:color w:val="FF0000"/>
        </w:rPr>
        <w:t>9000</w:t>
      </w:r>
      <w:r w:rsidR="00CB4B9E">
        <w:rPr>
          <w:rFonts w:asciiTheme="minorHAnsi" w:eastAsia="標楷體" w:hAnsiTheme="minorHAnsi" w:cstheme="minorHAnsi" w:hint="eastAsia"/>
          <w:color w:val="FF0000"/>
        </w:rPr>
        <w:t>)</w:t>
      </w:r>
    </w:p>
    <w:p w14:paraId="2254EE5A" w14:textId="0283E4C9" w:rsidR="00F53B3E" w:rsidRPr="00F614EA" w:rsidRDefault="00A87E73" w:rsidP="00870044">
      <w:pPr>
        <w:spacing w:line="360" w:lineRule="auto"/>
        <w:ind w:leftChars="178" w:left="2157" w:rightChars="-435" w:right="-1044" w:hangingChars="721" w:hanging="1730"/>
        <w:rPr>
          <w:rFonts w:eastAsia="標楷體" w:cstheme="minorHAnsi"/>
        </w:rPr>
      </w:pPr>
      <w:r>
        <w:rPr>
          <w:rFonts w:eastAsia="標楷體" w:cstheme="minorHAnsi" w:hint="eastAsia"/>
        </w:rPr>
        <w:t>（</w:t>
      </w:r>
      <w:r>
        <w:rPr>
          <w:rFonts w:eastAsia="標楷體" w:cstheme="minorHAnsi"/>
          <w:lang w:val="en-GB"/>
        </w:rPr>
        <w:t>1</w:t>
      </w:r>
      <w:r>
        <w:rPr>
          <w:rFonts w:eastAsia="標楷體" w:cstheme="minorHAnsi" w:hint="eastAsia"/>
          <w:lang w:val="en-GB"/>
        </w:rPr>
        <w:t>）</w:t>
      </w:r>
      <w:r w:rsidR="00F53B3E" w:rsidRPr="00F614EA">
        <w:rPr>
          <w:rFonts w:eastAsia="標楷體" w:cstheme="minorHAnsi"/>
        </w:rPr>
        <w:t>報名費用：</w:t>
      </w:r>
    </w:p>
    <w:p w14:paraId="2F48B48F" w14:textId="3BB58112" w:rsidR="00F53B3E" w:rsidRPr="00F614EA" w:rsidRDefault="00A87E73" w:rsidP="00CB4B9E">
      <w:pPr>
        <w:spacing w:line="360" w:lineRule="auto"/>
        <w:ind w:leftChars="378" w:left="2641" w:rightChars="-435" w:right="-1044" w:hangingChars="722" w:hanging="1734"/>
        <w:rPr>
          <w:rFonts w:eastAsia="標楷體" w:cstheme="minorHAnsi"/>
          <w:sz w:val="22"/>
        </w:rPr>
      </w:pPr>
      <w:r>
        <w:rPr>
          <w:rFonts w:eastAsia="標楷體" w:cstheme="minorHAnsi" w:hint="eastAsia"/>
          <w:b/>
          <w:szCs w:val="32"/>
        </w:rPr>
        <w:t>（甲</w:t>
      </w:r>
      <w:r>
        <w:rPr>
          <w:rFonts w:eastAsia="標楷體" w:cstheme="minorHAnsi" w:hint="eastAsia"/>
          <w:b/>
          <w:szCs w:val="32"/>
          <w:lang w:val="en-GB"/>
        </w:rPr>
        <w:t>）</w:t>
      </w:r>
      <w:r>
        <w:rPr>
          <w:rFonts w:eastAsia="標楷體" w:cstheme="minorHAnsi"/>
          <w:b/>
          <w:szCs w:val="32"/>
          <w:lang w:val="en-GB"/>
        </w:rPr>
        <w:t xml:space="preserve"> </w:t>
      </w:r>
      <w:r w:rsidR="00F53B3E" w:rsidRPr="00F614EA">
        <w:rPr>
          <w:rFonts w:eastAsia="標楷體" w:cstheme="minorHAnsi"/>
          <w:b/>
          <w:szCs w:val="32"/>
        </w:rPr>
        <w:t>受訓完畢後參加甄審考試者</w:t>
      </w:r>
    </w:p>
    <w:p w14:paraId="13439ED4" w14:textId="5B7BF59E" w:rsidR="00F53B3E" w:rsidRPr="00F614EA" w:rsidRDefault="00443C4E" w:rsidP="00CB4B9E">
      <w:pPr>
        <w:spacing w:line="360" w:lineRule="auto"/>
        <w:ind w:leftChars="478" w:left="1147" w:rightChars="-435" w:right="-1044" w:firstLine="1"/>
        <w:rPr>
          <w:rFonts w:eastAsia="標楷體" w:cstheme="minorHAnsi"/>
        </w:rPr>
      </w:pPr>
      <w:r>
        <w:rPr>
          <w:rFonts w:eastAsia="標楷體" w:cstheme="minorHAnsi"/>
        </w:rPr>
        <w:t>11</w:t>
      </w:r>
      <w:r w:rsidR="00EB5E12">
        <w:rPr>
          <w:rFonts w:eastAsia="標楷體" w:cstheme="minorHAnsi"/>
        </w:rPr>
        <w:t>1</w:t>
      </w:r>
      <w:r w:rsidR="00F53B3E" w:rsidRPr="00F614EA">
        <w:rPr>
          <w:rFonts w:eastAsia="標楷體" w:cstheme="minorHAnsi"/>
        </w:rPr>
        <w:t>年</w:t>
      </w:r>
      <w:r w:rsidR="00EB5E12">
        <w:rPr>
          <w:rFonts w:eastAsia="標楷體" w:cstheme="minorHAnsi" w:hint="eastAsia"/>
        </w:rPr>
        <w:t>9</w:t>
      </w:r>
      <w:r w:rsidR="00F53B3E" w:rsidRPr="00F614EA">
        <w:rPr>
          <w:rFonts w:eastAsia="標楷體" w:cstheme="minorHAnsi"/>
        </w:rPr>
        <w:t>月</w:t>
      </w:r>
      <w:r w:rsidR="00EB5E12">
        <w:rPr>
          <w:rFonts w:eastAsia="標楷體" w:cstheme="minorHAnsi"/>
        </w:rPr>
        <w:t>30</w:t>
      </w:r>
      <w:r w:rsidR="00F53B3E" w:rsidRPr="00F614EA">
        <w:rPr>
          <w:rFonts w:eastAsia="標楷體" w:cstheme="minorHAnsi"/>
        </w:rPr>
        <w:t>日前繳交</w:t>
      </w:r>
      <w:r w:rsidR="00A87E73">
        <w:rPr>
          <w:rFonts w:eastAsia="標楷體" w:cstheme="minorHAnsi" w:hint="eastAsia"/>
        </w:rPr>
        <w:t>新台幣（以下同）</w:t>
      </w:r>
      <w:r w:rsidR="001A364F" w:rsidRPr="00F3176D">
        <w:rPr>
          <w:rFonts w:eastAsia="標楷體" w:cstheme="minorHAnsi"/>
          <w:shd w:val="pct15" w:color="auto" w:fill="FFFFFF"/>
        </w:rPr>
        <w:t>10,000</w:t>
      </w:r>
      <w:r w:rsidR="001A364F" w:rsidRPr="00F3176D">
        <w:rPr>
          <w:rFonts w:eastAsia="標楷體" w:cstheme="minorHAnsi" w:hint="eastAsia"/>
          <w:shd w:val="pct15" w:color="auto" w:fill="FFFFFF"/>
        </w:rPr>
        <w:t>元</w:t>
      </w:r>
      <w:r w:rsidR="001A364F">
        <w:rPr>
          <w:rFonts w:eastAsia="標楷體" w:cstheme="minorHAnsi" w:hint="eastAsia"/>
        </w:rPr>
        <w:t>：</w:t>
      </w:r>
      <w:proofErr w:type="gramStart"/>
      <w:r w:rsidR="00F53B3E" w:rsidRPr="00F614EA">
        <w:rPr>
          <w:rFonts w:eastAsia="標楷體" w:cstheme="minorHAnsi"/>
        </w:rPr>
        <w:t>（</w:t>
      </w:r>
      <w:proofErr w:type="gramEnd"/>
      <w:r w:rsidR="00F53B3E" w:rsidRPr="00F614EA">
        <w:rPr>
          <w:rFonts w:eastAsia="標楷體" w:cstheme="minorHAnsi"/>
        </w:rPr>
        <w:t>行政審查費：</w:t>
      </w:r>
      <w:r w:rsidR="00F53B3E" w:rsidRPr="00F614EA">
        <w:rPr>
          <w:rFonts w:eastAsia="標楷體" w:cstheme="minorHAnsi"/>
        </w:rPr>
        <w:t>1,000</w:t>
      </w:r>
      <w:r w:rsidR="00F53B3E" w:rsidRPr="00F614EA">
        <w:rPr>
          <w:rFonts w:eastAsia="標楷體" w:cstheme="minorHAnsi"/>
        </w:rPr>
        <w:lastRenderedPageBreak/>
        <w:t>元，筆試費：</w:t>
      </w:r>
      <w:r w:rsidR="00F53B3E" w:rsidRPr="00F614EA">
        <w:rPr>
          <w:rFonts w:eastAsia="標楷體" w:cstheme="minorHAnsi"/>
        </w:rPr>
        <w:t>2,000</w:t>
      </w:r>
      <w:r w:rsidR="00F53B3E" w:rsidRPr="00F614EA">
        <w:rPr>
          <w:rFonts w:eastAsia="標楷體" w:cstheme="minorHAnsi"/>
        </w:rPr>
        <w:t>元，個案報告審查費：</w:t>
      </w:r>
      <w:r w:rsidR="00F53B3E" w:rsidRPr="00F614EA">
        <w:rPr>
          <w:rFonts w:eastAsia="標楷體" w:cstheme="minorHAnsi"/>
        </w:rPr>
        <w:t>1,000</w:t>
      </w:r>
      <w:r w:rsidR="00F53B3E" w:rsidRPr="00F614EA">
        <w:rPr>
          <w:rFonts w:eastAsia="標楷體" w:cstheme="minorHAnsi"/>
        </w:rPr>
        <w:t>元，口試</w:t>
      </w:r>
      <w:r w:rsidR="00A87E73">
        <w:rPr>
          <w:rFonts w:eastAsia="標楷體" w:cstheme="minorHAnsi" w:hint="eastAsia"/>
        </w:rPr>
        <w:t>費</w:t>
      </w:r>
      <w:r w:rsidR="00F53B3E" w:rsidRPr="00F614EA">
        <w:rPr>
          <w:rFonts w:eastAsia="標楷體" w:cstheme="minorHAnsi"/>
        </w:rPr>
        <w:t>6,000</w:t>
      </w:r>
      <w:r w:rsidR="00F53B3E" w:rsidRPr="00F614EA">
        <w:rPr>
          <w:rFonts w:eastAsia="標楷體" w:cstheme="minorHAnsi"/>
        </w:rPr>
        <w:t>元</w:t>
      </w:r>
      <w:proofErr w:type="gramStart"/>
      <w:r w:rsidR="001A364F">
        <w:rPr>
          <w:rFonts w:eastAsia="標楷體" w:cstheme="minorHAnsi" w:hint="eastAsia"/>
        </w:rPr>
        <w:t>）</w:t>
      </w:r>
      <w:proofErr w:type="gramEnd"/>
      <w:r w:rsidR="00A87E73">
        <w:rPr>
          <w:rFonts w:eastAsia="標楷體" w:cstheme="minorHAnsi" w:hint="eastAsia"/>
        </w:rPr>
        <w:t>，若</w:t>
      </w:r>
      <w:r w:rsidR="00F53B3E" w:rsidRPr="00F614EA">
        <w:rPr>
          <w:rFonts w:eastAsia="標楷體" w:cstheme="minorHAnsi"/>
        </w:rPr>
        <w:t>筆試</w:t>
      </w:r>
      <w:r w:rsidR="00B97D91">
        <w:rPr>
          <w:rFonts w:eastAsia="標楷體" w:cstheme="minorHAnsi" w:hint="eastAsia"/>
        </w:rPr>
        <w:t>未</w:t>
      </w:r>
      <w:r w:rsidR="00F53B3E" w:rsidRPr="00F614EA">
        <w:rPr>
          <w:rFonts w:eastAsia="標楷體" w:cstheme="minorHAnsi"/>
        </w:rPr>
        <w:t>通過者</w:t>
      </w:r>
      <w:r w:rsidR="00A87E73">
        <w:rPr>
          <w:rFonts w:eastAsia="標楷體" w:cstheme="minorHAnsi" w:hint="eastAsia"/>
        </w:rPr>
        <w:t>，將</w:t>
      </w:r>
      <w:r w:rsidR="00F53B3E" w:rsidRPr="00F614EA">
        <w:rPr>
          <w:rFonts w:eastAsia="標楷體" w:cstheme="minorHAnsi"/>
        </w:rPr>
        <w:t>退還口試費</w:t>
      </w:r>
      <w:r w:rsidR="001A364F">
        <w:rPr>
          <w:rFonts w:eastAsia="標楷體" w:cstheme="minorHAnsi" w:hint="eastAsia"/>
        </w:rPr>
        <w:t>。</w:t>
      </w:r>
    </w:p>
    <w:p w14:paraId="2430EC6E" w14:textId="65A24463" w:rsidR="00F53B3E" w:rsidRPr="00F614EA" w:rsidRDefault="00A87E73" w:rsidP="00CB4B9E">
      <w:pPr>
        <w:spacing w:line="360" w:lineRule="auto"/>
        <w:ind w:leftChars="378" w:left="2641" w:rightChars="-435" w:right="-1044" w:hangingChars="722" w:hanging="1734"/>
        <w:rPr>
          <w:rFonts w:eastAsia="標楷體" w:cstheme="minorHAnsi"/>
          <w:b/>
          <w:szCs w:val="32"/>
        </w:rPr>
      </w:pPr>
      <w:r>
        <w:rPr>
          <w:rFonts w:eastAsia="標楷體" w:cstheme="minorHAnsi" w:hint="eastAsia"/>
          <w:b/>
          <w:szCs w:val="32"/>
        </w:rPr>
        <w:t>（乙</w:t>
      </w:r>
      <w:r>
        <w:rPr>
          <w:rFonts w:eastAsia="標楷體" w:cstheme="minorHAnsi" w:hint="eastAsia"/>
          <w:b/>
          <w:szCs w:val="32"/>
          <w:lang w:val="en-GB"/>
        </w:rPr>
        <w:t>）</w:t>
      </w:r>
      <w:r>
        <w:rPr>
          <w:rFonts w:eastAsia="標楷體" w:cstheme="minorHAnsi" w:hint="eastAsia"/>
          <w:b/>
          <w:szCs w:val="32"/>
          <w:lang w:val="en-GB"/>
        </w:rPr>
        <w:t xml:space="preserve"> </w:t>
      </w:r>
      <w:r w:rsidRPr="00792A9A">
        <w:rPr>
          <w:rFonts w:eastAsia="標楷體" w:cstheme="minorHAnsi" w:hint="eastAsia"/>
          <w:b/>
          <w:szCs w:val="32"/>
        </w:rPr>
        <w:t>具備</w:t>
      </w:r>
      <w:proofErr w:type="gramStart"/>
      <w:r w:rsidRPr="00792A9A">
        <w:rPr>
          <w:rFonts w:eastAsia="標楷體" w:cstheme="minorHAnsi" w:hint="eastAsia"/>
          <w:b/>
          <w:szCs w:val="32"/>
        </w:rPr>
        <w:t>甄</w:t>
      </w:r>
      <w:proofErr w:type="gramEnd"/>
      <w:r w:rsidRPr="00792A9A">
        <w:rPr>
          <w:rFonts w:eastAsia="標楷體" w:cstheme="minorHAnsi" w:hint="eastAsia"/>
          <w:b/>
          <w:szCs w:val="32"/>
        </w:rPr>
        <w:t>審筆試通過資格</w:t>
      </w:r>
      <w:r>
        <w:rPr>
          <w:rFonts w:eastAsia="標楷體" w:cstheme="minorHAnsi" w:hint="eastAsia"/>
          <w:b/>
          <w:szCs w:val="32"/>
        </w:rPr>
        <w:t>而</w:t>
      </w:r>
      <w:r w:rsidR="00F53B3E" w:rsidRPr="00F614EA">
        <w:rPr>
          <w:rFonts w:eastAsia="標楷體" w:cstheme="minorHAnsi"/>
          <w:b/>
          <w:szCs w:val="32"/>
        </w:rPr>
        <w:t>補行口試者</w:t>
      </w:r>
    </w:p>
    <w:p w14:paraId="03EB0165" w14:textId="1D2676FD" w:rsidR="00F53B3E" w:rsidRPr="00F614EA" w:rsidRDefault="00EB5E12" w:rsidP="00CB4B9E">
      <w:pPr>
        <w:spacing w:line="360" w:lineRule="auto"/>
        <w:ind w:leftChars="464" w:left="1145" w:rightChars="-435" w:right="-1044" w:hangingChars="13" w:hanging="31"/>
        <w:rPr>
          <w:rFonts w:eastAsia="標楷體" w:cstheme="minorHAnsi"/>
        </w:rPr>
      </w:pPr>
      <w:r>
        <w:rPr>
          <w:rFonts w:eastAsia="標楷體" w:cstheme="minorHAnsi"/>
        </w:rPr>
        <w:t>111</w:t>
      </w:r>
      <w:r w:rsidRPr="00F614EA">
        <w:rPr>
          <w:rFonts w:eastAsia="標楷體" w:cstheme="minorHAnsi"/>
        </w:rPr>
        <w:t>年</w:t>
      </w:r>
      <w:r>
        <w:rPr>
          <w:rFonts w:eastAsia="標楷體" w:cstheme="minorHAnsi" w:hint="eastAsia"/>
        </w:rPr>
        <w:t>9</w:t>
      </w:r>
      <w:r w:rsidRPr="00F614EA">
        <w:rPr>
          <w:rFonts w:eastAsia="標楷體" w:cstheme="minorHAnsi"/>
        </w:rPr>
        <w:t>月</w:t>
      </w:r>
      <w:r>
        <w:rPr>
          <w:rFonts w:eastAsia="標楷體" w:cstheme="minorHAnsi"/>
        </w:rPr>
        <w:t>30</w:t>
      </w:r>
      <w:r w:rsidRPr="00F614EA">
        <w:rPr>
          <w:rFonts w:eastAsia="標楷體" w:cstheme="minorHAnsi"/>
        </w:rPr>
        <w:t>日</w:t>
      </w:r>
      <w:r w:rsidR="00F53B3E" w:rsidRPr="00F614EA">
        <w:rPr>
          <w:rFonts w:eastAsia="標楷體" w:cstheme="minorHAnsi"/>
        </w:rPr>
        <w:t>前繳</w:t>
      </w:r>
      <w:r w:rsidR="00F53B3E">
        <w:rPr>
          <w:rFonts w:eastAsia="標楷體" w:cstheme="minorHAnsi" w:hint="eastAsia"/>
        </w:rPr>
        <w:t>交</w:t>
      </w:r>
      <w:r w:rsidR="001A364F" w:rsidRPr="00F3176D">
        <w:rPr>
          <w:rFonts w:eastAsia="標楷體" w:cstheme="minorHAnsi"/>
          <w:shd w:val="pct15" w:color="auto" w:fill="FFFFFF"/>
        </w:rPr>
        <w:t>7,000</w:t>
      </w:r>
      <w:r w:rsidR="001A364F" w:rsidRPr="00F3176D">
        <w:rPr>
          <w:rFonts w:eastAsia="標楷體" w:cstheme="minorHAnsi" w:hint="eastAsia"/>
          <w:shd w:val="pct15" w:color="auto" w:fill="FFFFFF"/>
        </w:rPr>
        <w:t>元</w:t>
      </w:r>
      <w:proofErr w:type="gramStart"/>
      <w:r w:rsidR="00F53B3E" w:rsidRPr="00F614EA">
        <w:rPr>
          <w:rFonts w:eastAsia="標楷體" w:cstheme="minorHAnsi"/>
        </w:rPr>
        <w:t>（</w:t>
      </w:r>
      <w:proofErr w:type="gramEnd"/>
      <w:r w:rsidR="00F53B3E" w:rsidRPr="00F614EA">
        <w:rPr>
          <w:rFonts w:eastAsia="標楷體" w:cstheme="minorHAnsi"/>
        </w:rPr>
        <w:t>個案報告審查費：</w:t>
      </w:r>
      <w:r w:rsidR="00F53B3E" w:rsidRPr="00F614EA">
        <w:rPr>
          <w:rFonts w:eastAsia="標楷體" w:cstheme="minorHAnsi"/>
        </w:rPr>
        <w:t>1,000</w:t>
      </w:r>
      <w:r w:rsidR="00F53B3E" w:rsidRPr="00F614EA">
        <w:rPr>
          <w:rFonts w:eastAsia="標楷體" w:cstheme="minorHAnsi"/>
        </w:rPr>
        <w:t>元，口試</w:t>
      </w:r>
      <w:r w:rsidR="00A87E73">
        <w:rPr>
          <w:rFonts w:eastAsia="標楷體" w:cstheme="minorHAnsi" w:hint="eastAsia"/>
        </w:rPr>
        <w:t>費</w:t>
      </w:r>
      <w:r w:rsidR="00F53B3E" w:rsidRPr="00F614EA">
        <w:rPr>
          <w:rFonts w:eastAsia="標楷體" w:cstheme="minorHAnsi"/>
        </w:rPr>
        <w:t>6,000</w:t>
      </w:r>
      <w:r w:rsidR="00F53B3E" w:rsidRPr="00F614EA">
        <w:rPr>
          <w:rFonts w:eastAsia="標楷體" w:cstheme="minorHAnsi"/>
        </w:rPr>
        <w:t>元</w:t>
      </w:r>
      <w:proofErr w:type="gramStart"/>
      <w:r w:rsidR="00F53B3E" w:rsidRPr="00F614EA">
        <w:rPr>
          <w:rFonts w:eastAsia="標楷體" w:cstheme="minorHAnsi"/>
        </w:rPr>
        <w:t>）</w:t>
      </w:r>
      <w:proofErr w:type="gramEnd"/>
      <w:r w:rsidR="001A364F" w:rsidRPr="00F3176D">
        <w:rPr>
          <w:rFonts w:eastAsia="標楷體" w:cstheme="minorHAnsi" w:hint="eastAsia"/>
        </w:rPr>
        <w:t>。</w:t>
      </w:r>
    </w:p>
    <w:p w14:paraId="69A13377" w14:textId="5366CF67" w:rsidR="00443C4E" w:rsidRDefault="00A87E73" w:rsidP="00870044">
      <w:pPr>
        <w:spacing w:line="360" w:lineRule="auto"/>
        <w:ind w:leftChars="178" w:left="2160" w:rightChars="-435" w:right="-1044" w:hangingChars="722" w:hanging="1733"/>
        <w:rPr>
          <w:rFonts w:eastAsia="標楷體" w:cstheme="minorHAnsi"/>
        </w:rPr>
      </w:pPr>
      <w:r>
        <w:rPr>
          <w:rFonts w:eastAsia="標楷體" w:cstheme="minorHAnsi" w:hint="eastAsia"/>
          <w:u w:val="single"/>
        </w:rPr>
        <w:t>（</w:t>
      </w:r>
      <w:r>
        <w:rPr>
          <w:rFonts w:eastAsia="標楷體" w:cstheme="minorHAnsi"/>
          <w:u w:val="single"/>
          <w:lang w:val="en-GB"/>
        </w:rPr>
        <w:t>2</w:t>
      </w:r>
      <w:r>
        <w:rPr>
          <w:rFonts w:eastAsia="標楷體" w:cstheme="minorHAnsi" w:hint="eastAsia"/>
          <w:u w:val="single"/>
          <w:lang w:val="en-GB"/>
        </w:rPr>
        <w:t>）</w:t>
      </w:r>
      <w:r w:rsidR="00F53B3E" w:rsidRPr="00F614EA">
        <w:rPr>
          <w:rFonts w:eastAsia="標楷體" w:cstheme="minorHAnsi" w:hint="eastAsia"/>
          <w:u w:val="single"/>
        </w:rPr>
        <w:t>繳</w:t>
      </w:r>
      <w:r w:rsidR="00F53B3E" w:rsidRPr="00F614EA">
        <w:rPr>
          <w:rFonts w:eastAsia="標楷體" w:cstheme="minorHAnsi"/>
          <w:u w:val="single"/>
        </w:rPr>
        <w:t>費方式</w:t>
      </w:r>
      <w:r>
        <w:rPr>
          <w:rFonts w:eastAsia="標楷體" w:cstheme="minorHAnsi" w:hint="eastAsia"/>
          <w:u w:val="single"/>
        </w:rPr>
        <w:t>有二</w:t>
      </w:r>
      <w:r w:rsidR="00F53B3E" w:rsidRPr="00F614EA">
        <w:rPr>
          <w:rFonts w:eastAsia="標楷體" w:cstheme="minorHAnsi"/>
        </w:rPr>
        <w:t>：</w:t>
      </w:r>
    </w:p>
    <w:p w14:paraId="684049C6" w14:textId="67AF8666" w:rsidR="00F53B3E" w:rsidRPr="00443C4E" w:rsidRDefault="00F53B3E" w:rsidP="00443C4E">
      <w:pPr>
        <w:pStyle w:val="a3"/>
        <w:numPr>
          <w:ilvl w:val="1"/>
          <w:numId w:val="1"/>
        </w:numPr>
        <w:spacing w:line="360" w:lineRule="auto"/>
        <w:ind w:leftChars="0" w:rightChars="-435" w:right="-1044"/>
        <w:rPr>
          <w:rFonts w:eastAsia="標楷體" w:cstheme="minorHAnsi"/>
        </w:rPr>
      </w:pPr>
      <w:r w:rsidRPr="00443C4E">
        <w:rPr>
          <w:rFonts w:eastAsia="標楷體" w:cstheme="minorHAnsi"/>
        </w:rPr>
        <w:t>郵政劃撥：戶名</w:t>
      </w:r>
      <w:r w:rsidR="00A87E73">
        <w:rPr>
          <w:rFonts w:eastAsia="標楷體" w:cstheme="minorHAnsi" w:hint="eastAsia"/>
        </w:rPr>
        <w:t>：</w:t>
      </w:r>
      <w:r w:rsidRPr="00443C4E">
        <w:rPr>
          <w:rFonts w:eastAsia="標楷體" w:cstheme="minorHAnsi"/>
        </w:rPr>
        <w:t>台灣老年精神醫學會</w:t>
      </w:r>
      <w:r w:rsidRPr="00443C4E">
        <w:rPr>
          <w:rFonts w:eastAsia="標楷體" w:cstheme="minorHAnsi" w:hint="eastAsia"/>
        </w:rPr>
        <w:t xml:space="preserve">　</w:t>
      </w:r>
      <w:proofErr w:type="gramStart"/>
      <w:r w:rsidRPr="00443C4E">
        <w:rPr>
          <w:rFonts w:eastAsia="標楷體" w:cstheme="minorHAnsi" w:hint="eastAsia"/>
        </w:rPr>
        <w:t>（</w:t>
      </w:r>
      <w:proofErr w:type="gramEnd"/>
      <w:r w:rsidR="00A87E73" w:rsidRPr="00443C4E">
        <w:rPr>
          <w:rFonts w:eastAsia="標楷體" w:cstheme="minorHAnsi"/>
        </w:rPr>
        <w:t>郵政劃撥</w:t>
      </w:r>
      <w:r w:rsidRPr="00443C4E">
        <w:rPr>
          <w:rFonts w:eastAsia="標楷體" w:cstheme="minorHAnsi" w:hint="eastAsia"/>
        </w:rPr>
        <w:t>帳號：</w:t>
      </w:r>
      <w:r w:rsidRPr="00443C4E">
        <w:rPr>
          <w:rFonts w:eastAsia="標楷體" w:cstheme="minorHAnsi"/>
        </w:rPr>
        <w:t>19921981</w:t>
      </w:r>
      <w:proofErr w:type="gramStart"/>
      <w:r w:rsidRPr="00443C4E">
        <w:rPr>
          <w:rFonts w:eastAsia="標楷體" w:cstheme="minorHAnsi" w:hint="eastAsia"/>
        </w:rPr>
        <w:t>）</w:t>
      </w:r>
      <w:proofErr w:type="gramEnd"/>
    </w:p>
    <w:p w14:paraId="055B2034" w14:textId="77777777" w:rsidR="00952C90" w:rsidRPr="00443C4E" w:rsidRDefault="00F53B3E" w:rsidP="00443C4E">
      <w:pPr>
        <w:pStyle w:val="a3"/>
        <w:numPr>
          <w:ilvl w:val="1"/>
          <w:numId w:val="1"/>
        </w:numPr>
        <w:spacing w:line="360" w:lineRule="auto"/>
        <w:ind w:leftChars="0" w:rightChars="-435" w:right="-1044"/>
        <w:rPr>
          <w:rFonts w:eastAsia="標楷體" w:cstheme="minorHAnsi"/>
        </w:rPr>
      </w:pPr>
      <w:r w:rsidRPr="00443C4E">
        <w:rPr>
          <w:rFonts w:eastAsia="標楷體" w:cstheme="minorHAnsi"/>
        </w:rPr>
        <w:t>代收網繳費：進入學會網站</w:t>
      </w:r>
      <w:r w:rsidRPr="00443C4E">
        <w:rPr>
          <w:rFonts w:eastAsia="標楷體" w:cstheme="minorHAnsi"/>
        </w:rPr>
        <w:t>→</w:t>
      </w:r>
      <w:r w:rsidRPr="00443C4E">
        <w:rPr>
          <w:rFonts w:eastAsia="標楷體" w:cstheme="minorHAnsi"/>
        </w:rPr>
        <w:t>玉山銀行代收網</w:t>
      </w:r>
      <w:r w:rsidRPr="00443C4E">
        <w:rPr>
          <w:rFonts w:eastAsia="標楷體" w:cstheme="minorHAnsi"/>
        </w:rPr>
        <w:t>→</w:t>
      </w:r>
      <w:r w:rsidRPr="00443C4E">
        <w:rPr>
          <w:rFonts w:eastAsia="標楷體" w:cstheme="minorHAnsi"/>
        </w:rPr>
        <w:t>列印甄審考試繳費單</w:t>
      </w:r>
      <w:r w:rsidRPr="00443C4E">
        <w:rPr>
          <w:rFonts w:eastAsia="標楷體" w:cstheme="minorHAnsi"/>
        </w:rPr>
        <w:t>→</w:t>
      </w:r>
      <w:r w:rsidRPr="00443C4E">
        <w:rPr>
          <w:rFonts w:eastAsia="標楷體" w:cstheme="minorHAnsi"/>
        </w:rPr>
        <w:t>便利商店或</w:t>
      </w:r>
      <w:r w:rsidR="00952C90" w:rsidRPr="00443C4E">
        <w:rPr>
          <w:rFonts w:eastAsia="標楷體" w:cstheme="minorHAnsi"/>
        </w:rPr>
        <w:t>ATM</w:t>
      </w:r>
      <w:r w:rsidR="00952C90" w:rsidRPr="00443C4E">
        <w:rPr>
          <w:rFonts w:eastAsia="標楷體" w:cstheme="minorHAnsi"/>
        </w:rPr>
        <w:t>轉帳</w:t>
      </w:r>
      <w:r w:rsidR="00443C4E">
        <w:rPr>
          <w:rFonts w:eastAsia="標楷體" w:cstheme="minorHAnsi" w:hint="eastAsia"/>
        </w:rPr>
        <w:t>皆可繳費</w:t>
      </w:r>
    </w:p>
    <w:p w14:paraId="13EF1441" w14:textId="210E036B" w:rsidR="00F53B3E" w:rsidRPr="00F614EA" w:rsidRDefault="00A50552" w:rsidP="00CC5605">
      <w:pPr>
        <w:pStyle w:val="a3"/>
        <w:numPr>
          <w:ilvl w:val="0"/>
          <w:numId w:val="1"/>
        </w:numPr>
        <w:spacing w:line="360" w:lineRule="auto"/>
        <w:ind w:leftChars="0" w:left="284" w:rightChars="-435" w:right="-1044" w:hanging="710"/>
        <w:rPr>
          <w:rFonts w:asciiTheme="minorHAnsi" w:eastAsia="標楷體" w:hAnsiTheme="minorHAnsi" w:cstheme="minorHAnsi"/>
        </w:rPr>
      </w:pPr>
      <w:r>
        <w:rPr>
          <w:rFonts w:asciiTheme="minorHAnsi" w:eastAsia="標楷體" w:hAnsiTheme="minorHAnsi" w:cstheme="minorHAnsi" w:hint="eastAsia"/>
        </w:rPr>
        <w:t>完成繳費後，</w:t>
      </w:r>
      <w:r w:rsidR="00F53B3E" w:rsidRPr="00F614EA">
        <w:rPr>
          <w:rFonts w:asciiTheme="minorHAnsi" w:eastAsia="標楷體" w:hAnsiTheme="minorHAnsi" w:cstheme="minorHAnsi"/>
        </w:rPr>
        <w:t>請將</w:t>
      </w:r>
      <w:r>
        <w:rPr>
          <w:rFonts w:asciiTheme="minorHAnsi" w:eastAsia="標楷體" w:hAnsiTheme="minorHAnsi" w:cstheme="minorHAnsi" w:hint="eastAsia"/>
        </w:rPr>
        <w:t>相關</w:t>
      </w:r>
      <w:r w:rsidR="00F53B3E" w:rsidRPr="00F614EA">
        <w:rPr>
          <w:rFonts w:asciiTheme="minorHAnsi" w:eastAsia="標楷體" w:hAnsiTheme="minorHAnsi" w:cstheme="minorHAnsi" w:hint="eastAsia"/>
        </w:rPr>
        <w:t>文</w:t>
      </w:r>
      <w:r w:rsidR="00F53B3E" w:rsidRPr="00F614EA">
        <w:rPr>
          <w:rFonts w:asciiTheme="minorHAnsi" w:eastAsia="標楷體" w:hAnsiTheme="minorHAnsi" w:cstheme="minorHAnsi"/>
        </w:rPr>
        <w:t>件及劃撥存根影印掛號郵寄至：</w:t>
      </w:r>
    </w:p>
    <w:p w14:paraId="55E8BF47" w14:textId="77777777"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rPr>
        <w:t>地</w:t>
      </w:r>
      <w:r w:rsidRPr="00F614EA">
        <w:rPr>
          <w:rFonts w:eastAsia="標楷體" w:cstheme="minorHAnsi"/>
          <w:szCs w:val="24"/>
        </w:rPr>
        <w:t>址：</w:t>
      </w:r>
      <w:r w:rsidR="00ED7BBB">
        <w:rPr>
          <w:rFonts w:eastAsia="標楷體" w:cstheme="minorHAnsi"/>
          <w:szCs w:val="24"/>
        </w:rPr>
        <w:t>100</w:t>
      </w:r>
      <w:r w:rsidR="00ED7BBB">
        <w:rPr>
          <w:rFonts w:eastAsia="標楷體" w:cstheme="minorHAnsi" w:hint="eastAsia"/>
          <w:szCs w:val="24"/>
        </w:rPr>
        <w:t>2</w:t>
      </w:r>
      <w:r w:rsidRPr="00F614EA">
        <w:rPr>
          <w:rFonts w:eastAsia="標楷體" w:cstheme="minorHAnsi"/>
          <w:szCs w:val="24"/>
        </w:rPr>
        <w:t>2</w:t>
      </w:r>
      <w:r w:rsidR="00ED7BBB">
        <w:rPr>
          <w:rFonts w:eastAsia="標楷體" w:cstheme="minorHAnsi"/>
          <w:szCs w:val="24"/>
        </w:rPr>
        <w:t>9</w:t>
      </w:r>
      <w:r w:rsidRPr="00F614EA">
        <w:rPr>
          <w:rFonts w:eastAsia="標楷體" w:cstheme="minorHAnsi"/>
          <w:szCs w:val="24"/>
        </w:rPr>
        <w:t xml:space="preserve"> </w:t>
      </w:r>
      <w:r w:rsidRPr="00F614EA">
        <w:rPr>
          <w:rFonts w:eastAsia="標楷體" w:cstheme="minorHAnsi"/>
          <w:szCs w:val="24"/>
        </w:rPr>
        <w:t>台北市</w:t>
      </w:r>
      <w:r w:rsidR="002C69AB">
        <w:rPr>
          <w:rFonts w:eastAsia="標楷體" w:cstheme="minorHAnsi" w:hint="eastAsia"/>
          <w:szCs w:val="24"/>
        </w:rPr>
        <w:t>常德街</w:t>
      </w:r>
      <w:r w:rsidR="002C69AB">
        <w:rPr>
          <w:rFonts w:eastAsia="標楷體" w:cstheme="minorHAnsi" w:hint="eastAsia"/>
          <w:szCs w:val="24"/>
        </w:rPr>
        <w:t>1</w:t>
      </w:r>
      <w:r w:rsidR="002C69AB">
        <w:rPr>
          <w:rFonts w:eastAsia="標楷體" w:cstheme="minorHAnsi" w:hint="eastAsia"/>
          <w:szCs w:val="24"/>
        </w:rPr>
        <w:t>號</w:t>
      </w:r>
      <w:r w:rsidRPr="00F614EA">
        <w:rPr>
          <w:rFonts w:eastAsia="標楷體" w:cstheme="minorHAnsi"/>
          <w:szCs w:val="24"/>
        </w:rPr>
        <w:t xml:space="preserve"> </w:t>
      </w:r>
      <w:r w:rsidRPr="00F614EA">
        <w:rPr>
          <w:rFonts w:eastAsia="標楷體" w:cstheme="minorHAnsi"/>
          <w:szCs w:val="24"/>
        </w:rPr>
        <w:t>台大醫院精神醫學部</w:t>
      </w:r>
      <w:r>
        <w:rPr>
          <w:rFonts w:eastAsia="標楷體" w:cstheme="minorHAnsi"/>
          <w:szCs w:val="24"/>
        </w:rPr>
        <w:t>5</w:t>
      </w:r>
      <w:r w:rsidRPr="00F614EA">
        <w:rPr>
          <w:rFonts w:eastAsia="標楷體" w:cstheme="minorHAnsi"/>
          <w:szCs w:val="24"/>
        </w:rPr>
        <w:t>樓</w:t>
      </w:r>
    </w:p>
    <w:p w14:paraId="5CFEF370" w14:textId="77777777" w:rsidR="00F53B3E" w:rsidRPr="00F614EA" w:rsidRDefault="00F53B3E" w:rsidP="00CC5605">
      <w:pPr>
        <w:spacing w:line="360" w:lineRule="auto"/>
        <w:ind w:leftChars="119" w:left="1920" w:rightChars="-435" w:right="-1044" w:hangingChars="681" w:hanging="1634"/>
        <w:rPr>
          <w:rFonts w:eastAsia="標楷體" w:cstheme="minorHAnsi"/>
          <w:szCs w:val="24"/>
        </w:rPr>
      </w:pPr>
      <w:r w:rsidRPr="00F614EA">
        <w:rPr>
          <w:rFonts w:eastAsia="標楷體" w:cstheme="minorHAnsi"/>
          <w:szCs w:val="24"/>
        </w:rPr>
        <w:t>收件人：</w:t>
      </w:r>
      <w:r w:rsidRPr="00F614EA">
        <w:rPr>
          <w:rFonts w:eastAsia="標楷體" w:cstheme="minorHAnsi"/>
        </w:rPr>
        <w:t>台灣老年精神醫學會秘書處　游欣霈</w:t>
      </w:r>
    </w:p>
    <w:p w14:paraId="3BCDF810" w14:textId="77777777" w:rsidR="00F53B3E" w:rsidRPr="00F614EA" w:rsidRDefault="00F53B3E" w:rsidP="00CC5605">
      <w:pPr>
        <w:spacing w:line="360" w:lineRule="auto"/>
        <w:ind w:leftChars="119" w:left="1920" w:rightChars="-435" w:right="-1044" w:hangingChars="681" w:hanging="1634"/>
        <w:rPr>
          <w:rFonts w:eastAsia="標楷體" w:cstheme="minorHAnsi"/>
        </w:rPr>
      </w:pPr>
      <w:r w:rsidRPr="00F614EA">
        <w:rPr>
          <w:rFonts w:eastAsia="標楷體" w:cstheme="minorHAnsi"/>
        </w:rPr>
        <w:t>電話：</w:t>
      </w:r>
      <w:r>
        <w:rPr>
          <w:rFonts w:eastAsia="標楷體" w:cstheme="minorHAnsi" w:hint="eastAsia"/>
        </w:rPr>
        <w:t>0</w:t>
      </w:r>
      <w:r>
        <w:rPr>
          <w:rFonts w:eastAsia="標楷體" w:cstheme="minorHAnsi"/>
        </w:rPr>
        <w:t>911-150-547</w:t>
      </w:r>
      <w:r>
        <w:rPr>
          <w:rFonts w:eastAsia="標楷體" w:cstheme="minorHAnsi" w:hint="eastAsia"/>
        </w:rPr>
        <w:t>、</w:t>
      </w:r>
      <w:r w:rsidRPr="00F7136C">
        <w:rPr>
          <w:rFonts w:eastAsia="標楷體" w:cstheme="minorHAnsi"/>
        </w:rPr>
        <w:t>02-2312-3456</w:t>
      </w:r>
      <w:r>
        <w:rPr>
          <w:rFonts w:eastAsia="標楷體" w:cstheme="minorHAnsi"/>
        </w:rPr>
        <w:t>#67528</w:t>
      </w:r>
    </w:p>
    <w:p w14:paraId="67B258A0" w14:textId="77777777"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color w:val="FF0000"/>
        </w:rPr>
      </w:pPr>
      <w:r w:rsidRPr="00F614EA">
        <w:rPr>
          <w:rFonts w:asciiTheme="minorHAnsi" w:eastAsia="標楷體" w:hAnsiTheme="minorHAnsi" w:cstheme="minorHAnsi"/>
          <w:b/>
          <w:color w:val="FF0000"/>
        </w:rPr>
        <w:t>筆試日期：</w:t>
      </w:r>
      <w:r w:rsidR="00D74760">
        <w:rPr>
          <w:rFonts w:asciiTheme="minorHAnsi" w:eastAsia="標楷體" w:hAnsiTheme="minorHAnsi" w:cstheme="minorHAnsi"/>
          <w:b/>
          <w:color w:val="FF0000"/>
        </w:rPr>
        <w:t>1</w:t>
      </w:r>
      <w:r w:rsidR="00D74760">
        <w:rPr>
          <w:rFonts w:asciiTheme="minorHAnsi" w:eastAsia="標楷體" w:hAnsiTheme="minorHAnsi" w:cstheme="minorHAnsi" w:hint="eastAsia"/>
          <w:b/>
          <w:color w:val="FF0000"/>
        </w:rPr>
        <w:t>1</w:t>
      </w:r>
      <w:r w:rsidR="004A602B">
        <w:rPr>
          <w:rFonts w:asciiTheme="minorHAnsi" w:eastAsia="標楷體" w:hAnsiTheme="minorHAnsi" w:cstheme="minorHAnsi"/>
          <w:b/>
          <w:color w:val="FF0000"/>
        </w:rPr>
        <w:t>1</w:t>
      </w:r>
      <w:r w:rsidRPr="00F614EA">
        <w:rPr>
          <w:rFonts w:asciiTheme="minorHAnsi" w:eastAsia="標楷體" w:hAnsiTheme="minorHAnsi" w:cstheme="minorHAnsi"/>
          <w:b/>
          <w:color w:val="FF0000"/>
        </w:rPr>
        <w:t>年</w:t>
      </w:r>
      <w:r w:rsidRPr="00F614EA">
        <w:rPr>
          <w:rFonts w:asciiTheme="minorHAnsi" w:eastAsia="標楷體" w:hAnsiTheme="minorHAnsi" w:cstheme="minorHAnsi"/>
          <w:b/>
          <w:color w:val="FF0000"/>
        </w:rPr>
        <w:t>11</w:t>
      </w:r>
      <w:r w:rsidRPr="00F614EA">
        <w:rPr>
          <w:rFonts w:asciiTheme="minorHAnsi" w:eastAsia="標楷體" w:hAnsiTheme="minorHAnsi" w:cstheme="minorHAnsi"/>
          <w:b/>
          <w:color w:val="FF0000"/>
        </w:rPr>
        <w:t>月</w:t>
      </w:r>
      <w:r w:rsidR="00B03273">
        <w:rPr>
          <w:rFonts w:asciiTheme="minorHAnsi" w:eastAsia="標楷體" w:hAnsiTheme="minorHAnsi" w:cstheme="minorHAnsi"/>
          <w:b/>
          <w:color w:val="FF0000"/>
        </w:rPr>
        <w:t>1</w:t>
      </w:r>
      <w:r w:rsidR="004A602B">
        <w:rPr>
          <w:rFonts w:asciiTheme="minorHAnsi" w:eastAsia="標楷體" w:hAnsiTheme="minorHAnsi" w:cstheme="minorHAnsi"/>
          <w:b/>
          <w:color w:val="FF0000"/>
        </w:rPr>
        <w:t>3</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日</w:t>
      </w:r>
      <w:r w:rsidRPr="00F614EA">
        <w:rPr>
          <w:rFonts w:asciiTheme="minorHAnsi" w:eastAsia="標楷體" w:hAnsiTheme="minorHAnsi" w:cstheme="minorHAnsi"/>
          <w:b/>
          <w:color w:val="FF0000"/>
        </w:rPr>
        <w:t>)</w:t>
      </w:r>
      <w:r w:rsidRPr="00F614EA">
        <w:rPr>
          <w:rFonts w:asciiTheme="minorHAnsi" w:eastAsia="標楷體" w:hAnsiTheme="minorHAnsi" w:cstheme="minorHAnsi"/>
          <w:b/>
          <w:color w:val="FF0000"/>
        </w:rPr>
        <w:t>上午</w:t>
      </w:r>
      <w:r w:rsidRPr="00F614EA">
        <w:rPr>
          <w:rFonts w:asciiTheme="minorHAnsi" w:eastAsia="標楷體" w:hAnsiTheme="minorHAnsi" w:cstheme="minorHAnsi"/>
          <w:b/>
          <w:color w:val="FF0000"/>
        </w:rPr>
        <w:t>10:30-11:40</w:t>
      </w:r>
    </w:p>
    <w:p w14:paraId="3FFED1A9" w14:textId="77777777" w:rsidR="00F53B3E" w:rsidRPr="00F614EA" w:rsidRDefault="00F53B3E" w:rsidP="00CC5605">
      <w:pPr>
        <w:spacing w:line="360" w:lineRule="auto"/>
        <w:ind w:left="284" w:rightChars="-435" w:right="-1044"/>
        <w:rPr>
          <w:rFonts w:eastAsia="標楷體" w:cstheme="minorHAnsi"/>
          <w:color w:val="000000"/>
        </w:rPr>
      </w:pPr>
      <w:r w:rsidRPr="00F614EA">
        <w:rPr>
          <w:rFonts w:eastAsia="標楷體" w:cstheme="minorHAnsi"/>
          <w:color w:val="000000"/>
          <w:szCs w:val="24"/>
        </w:rPr>
        <w:t>地點：</w:t>
      </w:r>
      <w:r w:rsidR="004A602B">
        <w:rPr>
          <w:rFonts w:eastAsia="標楷體" w:cstheme="minorHAnsi" w:hint="eastAsia"/>
          <w:color w:val="000000"/>
          <w:szCs w:val="24"/>
        </w:rPr>
        <w:t>台大醫院精神部</w:t>
      </w:r>
    </w:p>
    <w:p w14:paraId="2DBE0A93" w14:textId="77777777" w:rsidR="00F53B3E" w:rsidRPr="00F614EA" w:rsidRDefault="00F53B3E" w:rsidP="00CC5605">
      <w:pPr>
        <w:spacing w:line="360" w:lineRule="auto"/>
        <w:ind w:left="284" w:rightChars="-435" w:right="-1044"/>
        <w:rPr>
          <w:rFonts w:eastAsia="標楷體" w:cstheme="minorHAnsi"/>
          <w:szCs w:val="24"/>
        </w:rPr>
      </w:pPr>
      <w:r w:rsidRPr="00F614EA">
        <w:rPr>
          <w:rFonts w:eastAsia="標楷體" w:cstheme="minorHAnsi"/>
          <w:color w:val="000000"/>
        </w:rPr>
        <w:t>地址：</w:t>
      </w:r>
      <w:r w:rsidR="004A602B">
        <w:rPr>
          <w:rFonts w:eastAsia="標楷體" w:cstheme="minorHAnsi"/>
          <w:color w:val="000000"/>
        </w:rPr>
        <w:t xml:space="preserve">100229 </w:t>
      </w:r>
      <w:r w:rsidR="004A602B">
        <w:rPr>
          <w:rFonts w:eastAsia="標楷體" w:cstheme="minorHAnsi" w:hint="eastAsia"/>
          <w:color w:val="000000"/>
        </w:rPr>
        <w:t>台北市中正區常德街</w:t>
      </w:r>
      <w:r w:rsidR="004A602B">
        <w:rPr>
          <w:rFonts w:eastAsia="標楷體" w:cstheme="minorHAnsi" w:hint="eastAsia"/>
          <w:color w:val="000000"/>
        </w:rPr>
        <w:t>1</w:t>
      </w:r>
      <w:r w:rsidR="004A602B">
        <w:rPr>
          <w:rFonts w:eastAsia="標楷體" w:cstheme="minorHAnsi" w:hint="eastAsia"/>
          <w:color w:val="000000"/>
        </w:rPr>
        <w:t>號</w:t>
      </w:r>
      <w:r w:rsidR="004A602B">
        <w:rPr>
          <w:rFonts w:eastAsia="標楷體" w:cstheme="minorHAnsi" w:hint="eastAsia"/>
          <w:color w:val="000000"/>
        </w:rPr>
        <w:t xml:space="preserve"> </w:t>
      </w:r>
      <w:r w:rsidR="004A602B">
        <w:rPr>
          <w:rFonts w:eastAsia="標楷體" w:cstheme="minorHAnsi" w:hint="eastAsia"/>
          <w:color w:val="000000"/>
        </w:rPr>
        <w:t>台大醫院西址</w:t>
      </w:r>
      <w:r w:rsidRPr="00F614EA">
        <w:rPr>
          <w:rFonts w:eastAsia="標楷體" w:cstheme="minorHAnsi"/>
          <w:color w:val="000000"/>
        </w:rPr>
        <w:t xml:space="preserve"> </w:t>
      </w:r>
      <w:r w:rsidR="004A602B">
        <w:rPr>
          <w:rFonts w:eastAsia="標楷體" w:cstheme="minorHAnsi" w:hint="eastAsia"/>
          <w:color w:val="000000"/>
        </w:rPr>
        <w:t>精神部</w:t>
      </w:r>
    </w:p>
    <w:p w14:paraId="6EA87C7F" w14:textId="77777777" w:rsidR="00F53B3E" w:rsidRPr="00F614EA" w:rsidRDefault="00F53B3E" w:rsidP="00CC5605">
      <w:pPr>
        <w:pStyle w:val="a3"/>
        <w:numPr>
          <w:ilvl w:val="0"/>
          <w:numId w:val="1"/>
        </w:numPr>
        <w:spacing w:line="360" w:lineRule="auto"/>
        <w:ind w:leftChars="0" w:left="284" w:rightChars="-435" w:right="-1044" w:hanging="710"/>
        <w:rPr>
          <w:rFonts w:asciiTheme="minorHAnsi" w:eastAsia="標楷體" w:hAnsiTheme="minorHAnsi" w:cstheme="minorHAnsi"/>
          <w:b/>
          <w:bCs/>
          <w:color w:val="FF0000"/>
        </w:rPr>
      </w:pPr>
      <w:r w:rsidRPr="00F614EA">
        <w:rPr>
          <w:rFonts w:asciiTheme="minorHAnsi" w:eastAsia="標楷體" w:hAnsiTheme="minorHAnsi" w:cstheme="minorHAnsi"/>
          <w:b/>
          <w:bCs/>
          <w:color w:val="FF0000"/>
        </w:rPr>
        <w:t>口試日期：</w:t>
      </w:r>
      <w:r w:rsidRPr="00F614EA">
        <w:rPr>
          <w:rFonts w:asciiTheme="minorHAnsi" w:eastAsia="標楷體" w:hAnsiTheme="minorHAnsi" w:cstheme="minorHAnsi"/>
          <w:b/>
          <w:bCs/>
          <w:color w:val="FF0000"/>
        </w:rPr>
        <w:t>1</w:t>
      </w:r>
      <w:r w:rsidR="00D74760">
        <w:rPr>
          <w:rFonts w:asciiTheme="minorHAnsi" w:eastAsia="標楷體" w:hAnsiTheme="minorHAnsi" w:cstheme="minorHAnsi"/>
          <w:b/>
          <w:bCs/>
          <w:color w:val="FF0000"/>
        </w:rPr>
        <w:t>1</w:t>
      </w:r>
      <w:r w:rsidR="004A602B">
        <w:rPr>
          <w:rFonts w:asciiTheme="minorHAnsi" w:eastAsia="標楷體" w:hAnsiTheme="minorHAnsi" w:cstheme="minorHAnsi"/>
          <w:b/>
          <w:bCs/>
          <w:color w:val="FF0000"/>
        </w:rPr>
        <w:t>1</w:t>
      </w:r>
      <w:r w:rsidRPr="00F614EA">
        <w:rPr>
          <w:rFonts w:asciiTheme="minorHAnsi" w:eastAsia="標楷體" w:hAnsiTheme="minorHAnsi" w:cstheme="minorHAnsi"/>
          <w:b/>
          <w:bCs/>
          <w:color w:val="FF0000"/>
        </w:rPr>
        <w:t>年</w:t>
      </w:r>
      <w:r w:rsidR="00DC782A">
        <w:rPr>
          <w:rFonts w:asciiTheme="minorHAnsi" w:eastAsia="標楷體" w:hAnsiTheme="minorHAnsi" w:cstheme="minorHAnsi"/>
          <w:b/>
          <w:bCs/>
          <w:color w:val="FF0000"/>
        </w:rPr>
        <w:t>1</w:t>
      </w:r>
      <w:r w:rsidR="004A602B">
        <w:rPr>
          <w:rFonts w:asciiTheme="minorHAnsi" w:eastAsia="標楷體" w:hAnsiTheme="minorHAnsi" w:cstheme="minorHAnsi"/>
          <w:b/>
          <w:bCs/>
          <w:color w:val="FF0000"/>
        </w:rPr>
        <w:t>2</w:t>
      </w:r>
      <w:r w:rsidRPr="00F614EA">
        <w:rPr>
          <w:rFonts w:asciiTheme="minorHAnsi" w:eastAsia="標楷體" w:hAnsiTheme="minorHAnsi" w:cstheme="minorHAnsi"/>
          <w:b/>
          <w:bCs/>
          <w:color w:val="FF0000"/>
        </w:rPr>
        <w:t>月</w:t>
      </w:r>
      <w:r w:rsidR="004A602B">
        <w:rPr>
          <w:rFonts w:asciiTheme="minorHAnsi" w:eastAsia="標楷體" w:hAnsiTheme="minorHAnsi" w:cstheme="minorHAnsi"/>
          <w:b/>
          <w:bCs/>
          <w:color w:val="FF0000"/>
        </w:rPr>
        <w:t>3</w:t>
      </w:r>
      <w:r w:rsidRPr="00F614EA">
        <w:rPr>
          <w:rFonts w:asciiTheme="minorHAnsi" w:eastAsia="標楷體" w:hAnsiTheme="minorHAnsi" w:cstheme="minorHAnsi"/>
          <w:b/>
          <w:bCs/>
          <w:color w:val="FF0000"/>
        </w:rPr>
        <w:t>日</w:t>
      </w:r>
      <w:r w:rsidRPr="00F614EA">
        <w:rPr>
          <w:rFonts w:asciiTheme="minorHAnsi" w:eastAsia="標楷體" w:hAnsiTheme="minorHAnsi" w:cstheme="minorHAnsi"/>
          <w:b/>
          <w:bCs/>
          <w:color w:val="FF0000"/>
        </w:rPr>
        <w:t>(</w:t>
      </w:r>
      <w:r w:rsidR="004A602B">
        <w:rPr>
          <w:rFonts w:asciiTheme="minorHAnsi" w:eastAsia="標楷體" w:hAnsiTheme="minorHAnsi" w:cstheme="minorHAnsi" w:hint="eastAsia"/>
          <w:b/>
          <w:bCs/>
          <w:color w:val="FF0000"/>
        </w:rPr>
        <w:t>六</w:t>
      </w:r>
      <w:r w:rsidRPr="00F614EA">
        <w:rPr>
          <w:rFonts w:asciiTheme="minorHAnsi" w:eastAsia="標楷體" w:hAnsiTheme="minorHAnsi" w:cstheme="minorHAnsi"/>
          <w:b/>
          <w:bCs/>
          <w:color w:val="FF0000"/>
        </w:rPr>
        <w:t>)</w:t>
      </w:r>
    </w:p>
    <w:p w14:paraId="50BCFED5" w14:textId="77777777" w:rsidR="00F53B3E" w:rsidRDefault="00F53B3E" w:rsidP="00870044">
      <w:pPr>
        <w:spacing w:line="360" w:lineRule="auto"/>
        <w:ind w:leftChars="237" w:left="570" w:rightChars="-435" w:right="-1044" w:hanging="1"/>
        <w:rPr>
          <w:rFonts w:eastAsia="標楷體" w:cstheme="minorHAnsi"/>
          <w:color w:val="000000"/>
        </w:rPr>
      </w:pPr>
      <w:r w:rsidRPr="00F614EA">
        <w:rPr>
          <w:rFonts w:eastAsia="標楷體" w:cstheme="minorHAnsi"/>
          <w:color w:val="000000"/>
        </w:rPr>
        <w:t>地點：</w:t>
      </w:r>
      <w:r w:rsidR="004A602B">
        <w:rPr>
          <w:rFonts w:eastAsia="標楷體" w:cstheme="minorHAnsi" w:hint="eastAsia"/>
          <w:color w:val="000000"/>
          <w:szCs w:val="24"/>
        </w:rPr>
        <w:t>台大醫院精神部</w:t>
      </w:r>
      <w:r w:rsidRPr="00F614EA">
        <w:rPr>
          <w:rFonts w:eastAsia="標楷體" w:cstheme="minorHAnsi"/>
          <w:color w:val="000000"/>
        </w:rPr>
        <w:br/>
      </w:r>
      <w:r w:rsidRPr="00F614EA">
        <w:rPr>
          <w:rFonts w:eastAsia="標楷體" w:cstheme="minorHAnsi"/>
          <w:color w:val="000000"/>
        </w:rPr>
        <w:t>地址：</w:t>
      </w:r>
      <w:r w:rsidR="004A602B">
        <w:rPr>
          <w:rFonts w:eastAsia="標楷體" w:cstheme="minorHAnsi"/>
          <w:color w:val="000000"/>
        </w:rPr>
        <w:t xml:space="preserve">100229 </w:t>
      </w:r>
      <w:r w:rsidR="004A602B">
        <w:rPr>
          <w:rFonts w:eastAsia="標楷體" w:cstheme="minorHAnsi" w:hint="eastAsia"/>
          <w:color w:val="000000"/>
        </w:rPr>
        <w:t>台北市中正區常德街</w:t>
      </w:r>
      <w:r w:rsidR="004A602B">
        <w:rPr>
          <w:rFonts w:eastAsia="標楷體" w:cstheme="minorHAnsi" w:hint="eastAsia"/>
          <w:color w:val="000000"/>
        </w:rPr>
        <w:t>1</w:t>
      </w:r>
      <w:r w:rsidR="004A602B">
        <w:rPr>
          <w:rFonts w:eastAsia="標楷體" w:cstheme="minorHAnsi" w:hint="eastAsia"/>
          <w:color w:val="000000"/>
        </w:rPr>
        <w:t>號</w:t>
      </w:r>
      <w:r w:rsidR="004A602B">
        <w:rPr>
          <w:rFonts w:eastAsia="標楷體" w:cstheme="minorHAnsi" w:hint="eastAsia"/>
          <w:color w:val="000000"/>
        </w:rPr>
        <w:t xml:space="preserve"> </w:t>
      </w:r>
      <w:r w:rsidR="004A602B">
        <w:rPr>
          <w:rFonts w:eastAsia="標楷體" w:cstheme="minorHAnsi" w:hint="eastAsia"/>
          <w:color w:val="000000"/>
        </w:rPr>
        <w:t>台大醫院西址</w:t>
      </w:r>
      <w:r w:rsidR="004A602B" w:rsidRPr="00F614EA">
        <w:rPr>
          <w:rFonts w:eastAsia="標楷體" w:cstheme="minorHAnsi"/>
          <w:color w:val="000000"/>
        </w:rPr>
        <w:t xml:space="preserve"> </w:t>
      </w:r>
      <w:r w:rsidR="004A602B">
        <w:rPr>
          <w:rFonts w:eastAsia="標楷體" w:cstheme="minorHAnsi" w:hint="eastAsia"/>
          <w:color w:val="000000"/>
        </w:rPr>
        <w:t>精神部</w:t>
      </w:r>
    </w:p>
    <w:p w14:paraId="7D892464" w14:textId="77777777" w:rsidR="00952C90" w:rsidRPr="00A73A81" w:rsidRDefault="00952C90" w:rsidP="00A73A81">
      <w:pPr>
        <w:pStyle w:val="a3"/>
        <w:numPr>
          <w:ilvl w:val="0"/>
          <w:numId w:val="1"/>
        </w:numPr>
        <w:spacing w:line="360" w:lineRule="auto"/>
        <w:ind w:leftChars="0" w:left="284" w:rightChars="-435" w:right="-1044" w:hanging="710"/>
        <w:rPr>
          <w:rFonts w:asciiTheme="minorHAnsi" w:eastAsia="標楷體" w:hAnsiTheme="minorHAnsi" w:cstheme="minorHAnsi"/>
          <w:bCs/>
        </w:rPr>
      </w:pPr>
      <w:r w:rsidRPr="00A73A81">
        <w:rPr>
          <w:rFonts w:asciiTheme="minorHAnsi" w:eastAsia="標楷體" w:hAnsiTheme="minorHAnsi" w:cstheme="minorHAnsi"/>
          <w:bCs/>
        </w:rPr>
        <w:t>筆試出題指定</w:t>
      </w:r>
      <w:r w:rsidR="00A73A81" w:rsidRPr="00A73A81">
        <w:rPr>
          <w:rFonts w:asciiTheme="minorHAnsi" w:eastAsia="標楷體" w:hAnsiTheme="minorHAnsi" w:cstheme="minorHAnsi" w:hint="eastAsia"/>
          <w:bCs/>
        </w:rPr>
        <w:t>教科書</w:t>
      </w:r>
      <w:r w:rsidR="00A73A81" w:rsidRPr="00A73A81">
        <w:rPr>
          <w:rFonts w:asciiTheme="minorHAnsi" w:eastAsia="標楷體" w:hAnsiTheme="minorHAnsi" w:cstheme="minorHAnsi" w:hint="eastAsia"/>
          <w:bCs/>
        </w:rPr>
        <w:t>/</w:t>
      </w:r>
      <w:r w:rsidR="00A73A81" w:rsidRPr="00A73A81">
        <w:rPr>
          <w:rFonts w:asciiTheme="minorHAnsi" w:eastAsia="標楷體" w:hAnsiTheme="minorHAnsi" w:cstheme="minorHAnsi" w:hint="eastAsia"/>
          <w:bCs/>
        </w:rPr>
        <w:t>文獻</w:t>
      </w:r>
      <w:r w:rsidRPr="00A73A81">
        <w:rPr>
          <w:rFonts w:asciiTheme="minorHAnsi" w:eastAsia="標楷體" w:hAnsiTheme="minorHAnsi" w:cstheme="minorHAnsi"/>
          <w:bCs/>
        </w:rPr>
        <w:t>：</w:t>
      </w:r>
    </w:p>
    <w:p w14:paraId="11460991" w14:textId="59BE7227" w:rsidR="00952C90" w:rsidRPr="00EC3B5E"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bookmarkStart w:id="2" w:name="_Hlk109635809"/>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 xml:space="preserve">The American Psychiatric Publishing Textbook of Geriatric Psychiatry (American Psychiatric Press Textbook of Geriatric Psychiatry) </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by David C. Steffens (Author, Editor</w:t>
      </w:r>
      <w:proofErr w:type="gramStart"/>
      <w:r w:rsidRPr="00EC3B5E">
        <w:rPr>
          <w:rFonts w:asciiTheme="minorHAnsi" w:eastAsia="標楷體" w:hAnsiTheme="minorHAnsi" w:cstheme="minorHAnsi" w:hint="eastAsia"/>
          <w:color w:val="000000"/>
        </w:rPr>
        <w:t>),Dan</w:t>
      </w:r>
      <w:proofErr w:type="gramEnd"/>
      <w:r w:rsidRPr="00EC3B5E">
        <w:rPr>
          <w:rFonts w:asciiTheme="minorHAnsi" w:eastAsia="標楷體" w:hAnsiTheme="minorHAnsi" w:cstheme="minorHAnsi" w:hint="eastAsia"/>
          <w:color w:val="000000"/>
        </w:rPr>
        <w:t xml:space="preserve"> G. Blazer (Editor), </w:t>
      </w:r>
      <w:proofErr w:type="spellStart"/>
      <w:r w:rsidRPr="00EC3B5E">
        <w:rPr>
          <w:rFonts w:asciiTheme="minorHAnsi" w:eastAsia="標楷體" w:hAnsiTheme="minorHAnsi" w:cstheme="minorHAnsi" w:hint="eastAsia"/>
          <w:color w:val="000000"/>
        </w:rPr>
        <w:t>Mugdha</w:t>
      </w:r>
      <w:proofErr w:type="spellEnd"/>
      <w:r w:rsidRPr="00EC3B5E">
        <w:rPr>
          <w:rFonts w:asciiTheme="minorHAnsi" w:eastAsia="標楷體" w:hAnsiTheme="minorHAnsi" w:cstheme="minorHAnsi" w:hint="eastAsia"/>
          <w:color w:val="000000"/>
        </w:rPr>
        <w:t xml:space="preserve"> E.</w:t>
      </w:r>
      <w:r w:rsidR="00B97D91">
        <w:rPr>
          <w:rFonts w:asciiTheme="minorHAnsi" w:eastAsia="標楷體" w:hAnsiTheme="minorHAnsi" w:cstheme="minorHAnsi"/>
          <w:color w:val="000000"/>
        </w:rPr>
        <w:t xml:space="preserve"> </w:t>
      </w:r>
      <w:r w:rsidRPr="00EC3B5E">
        <w:rPr>
          <w:rFonts w:asciiTheme="minorHAnsi" w:eastAsia="標楷體" w:hAnsiTheme="minorHAnsi" w:cstheme="minorHAnsi" w:hint="eastAsia"/>
          <w:color w:val="000000"/>
        </w:rPr>
        <w:t>Thakur (Editor)</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(5</w:t>
      </w:r>
      <w:proofErr w:type="spellStart"/>
      <w:r w:rsidR="00B97D91">
        <w:rPr>
          <w:rFonts w:asciiTheme="minorHAnsi" w:eastAsia="標楷體" w:hAnsiTheme="minorHAnsi" w:cstheme="minorHAnsi"/>
          <w:color w:val="000000"/>
          <w:lang w:val="en-GB"/>
        </w:rPr>
        <w:t>th</w:t>
      </w:r>
      <w:proofErr w:type="spellEnd"/>
      <w:r w:rsidRPr="00EC3B5E">
        <w:rPr>
          <w:rFonts w:asciiTheme="minorHAnsi" w:eastAsia="標楷體" w:hAnsiTheme="minorHAnsi" w:cstheme="minorHAnsi" w:hint="eastAsia"/>
          <w:color w:val="000000"/>
        </w:rPr>
        <w:t xml:space="preserve"> edition</w:t>
      </w:r>
      <w:r w:rsidRPr="00EC3B5E">
        <w:rPr>
          <w:rFonts w:asciiTheme="minorHAnsi" w:eastAsia="標楷體" w:hAnsiTheme="minorHAnsi" w:cstheme="minorHAnsi" w:hint="eastAsia"/>
          <w:color w:val="000000"/>
        </w:rPr>
        <w:t>，</w:t>
      </w:r>
      <w:r w:rsidRPr="00EC3B5E">
        <w:rPr>
          <w:rFonts w:asciiTheme="minorHAnsi" w:eastAsia="標楷體" w:hAnsiTheme="minorHAnsi" w:cstheme="minorHAnsi" w:hint="eastAsia"/>
          <w:color w:val="000000"/>
        </w:rPr>
        <w:t>March 18, 2015)</w:t>
      </w:r>
    </w:p>
    <w:p w14:paraId="46E9AF41" w14:textId="77777777" w:rsidR="00952C90" w:rsidRPr="00A73A81" w:rsidRDefault="00952C90"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656DA0">
        <w:rPr>
          <w:rFonts w:asciiTheme="minorHAnsi" w:eastAsia="標楷體" w:hAnsiTheme="minorHAnsi" w:cstheme="minorHAnsi" w:hint="eastAsia"/>
          <w:color w:val="000000"/>
        </w:rPr>
        <w:t>臨床老年精神醫學，黃正平編（二版，</w:t>
      </w:r>
      <w:r w:rsidRPr="00656DA0">
        <w:rPr>
          <w:rFonts w:asciiTheme="minorHAnsi" w:eastAsia="標楷體" w:hAnsiTheme="minorHAnsi" w:cstheme="minorHAnsi" w:hint="eastAsia"/>
          <w:color w:val="000000"/>
        </w:rPr>
        <w:t>2011</w:t>
      </w:r>
      <w:r w:rsidRPr="00656DA0">
        <w:rPr>
          <w:rFonts w:asciiTheme="minorHAnsi" w:eastAsia="標楷體" w:hAnsiTheme="minorHAnsi" w:cstheme="minorHAnsi" w:hint="eastAsia"/>
          <w:color w:val="000000"/>
        </w:rPr>
        <w:t>年）</w:t>
      </w:r>
    </w:p>
    <w:p w14:paraId="0DF53791" w14:textId="1D005289" w:rsidR="00A73A81" w:rsidRPr="00A73A81" w:rsidRDefault="00A73A81" w:rsidP="00CC5605">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A73A81">
        <w:rPr>
          <w:rFonts w:asciiTheme="minorHAnsi" w:eastAsia="標楷體" w:hAnsiTheme="minorHAnsi" w:cstheme="minorHAnsi" w:hint="eastAsia"/>
          <w:color w:val="FF0000"/>
        </w:rPr>
        <w:t>Seminars in Old Age Psychiatry 2nd Edition (ISBN: 9781108723985)</w:t>
      </w:r>
    </w:p>
    <w:bookmarkEnd w:id="2"/>
    <w:p w14:paraId="13617F2F" w14:textId="306B0A57" w:rsidR="00A73A81" w:rsidRDefault="00EB5E12" w:rsidP="00A73A81">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EB5E12">
        <w:rPr>
          <w:rFonts w:asciiTheme="minorHAnsi" w:eastAsia="標楷體" w:hAnsiTheme="minorHAnsi" w:cstheme="minorHAnsi" w:hint="eastAsia"/>
        </w:rPr>
        <w:t>當年度筆試（含）與前一年度之年會、季會及</w:t>
      </w:r>
      <w:r w:rsidR="00C940CC" w:rsidRPr="00C940CC">
        <w:rPr>
          <w:rFonts w:asciiTheme="minorHAnsi" w:eastAsia="標楷體" w:hAnsiTheme="minorHAnsi" w:cstheme="minorHAnsi" w:hint="eastAsia"/>
        </w:rPr>
        <w:t>繼續教育訓練（</w:t>
      </w:r>
      <w:r w:rsidR="00C940CC" w:rsidRPr="00C940CC">
        <w:rPr>
          <w:rFonts w:asciiTheme="minorHAnsi" w:eastAsia="標楷體" w:hAnsiTheme="minorHAnsi" w:cstheme="minorHAnsi" w:hint="eastAsia"/>
        </w:rPr>
        <w:t>CME</w:t>
      </w:r>
      <w:r w:rsidR="00C940CC" w:rsidRPr="00C940CC">
        <w:rPr>
          <w:rFonts w:asciiTheme="minorHAnsi" w:eastAsia="標楷體" w:hAnsiTheme="minorHAnsi" w:cstheme="minorHAnsi" w:hint="eastAsia"/>
        </w:rPr>
        <w:t>）</w:t>
      </w:r>
      <w:r w:rsidRPr="00EB5E12">
        <w:rPr>
          <w:rFonts w:asciiTheme="minorHAnsi" w:eastAsia="標楷體" w:hAnsiTheme="minorHAnsi" w:cstheme="minorHAnsi" w:hint="eastAsia"/>
        </w:rPr>
        <w:t>課程演講內容，</w:t>
      </w:r>
      <w:proofErr w:type="gramStart"/>
      <w:r w:rsidRPr="00EB5E12">
        <w:rPr>
          <w:rFonts w:asciiTheme="minorHAnsi" w:eastAsia="標楷體" w:hAnsiTheme="minorHAnsi" w:cstheme="minorHAnsi" w:hint="eastAsia"/>
        </w:rPr>
        <w:t>均為筆試</w:t>
      </w:r>
      <w:proofErr w:type="gramEnd"/>
      <w:r w:rsidRPr="00EB5E12">
        <w:rPr>
          <w:rFonts w:asciiTheme="minorHAnsi" w:eastAsia="標楷體" w:hAnsiTheme="minorHAnsi" w:cstheme="minorHAnsi" w:hint="eastAsia"/>
        </w:rPr>
        <w:t>考題出題範圍。</w:t>
      </w:r>
    </w:p>
    <w:p w14:paraId="652A0AC1" w14:textId="2EFB9105" w:rsidR="00B97D91" w:rsidRDefault="00B97D91" w:rsidP="00A73A81">
      <w:pPr>
        <w:pStyle w:val="a3"/>
        <w:widowControl/>
        <w:numPr>
          <w:ilvl w:val="1"/>
          <w:numId w:val="8"/>
        </w:numPr>
        <w:snapToGrid w:val="0"/>
        <w:spacing w:line="360" w:lineRule="auto"/>
        <w:ind w:leftChars="0" w:left="567" w:hanging="425"/>
        <w:rPr>
          <w:rFonts w:asciiTheme="minorHAnsi" w:eastAsia="標楷體" w:hAnsiTheme="minorHAnsi" w:cstheme="minorHAnsi"/>
        </w:rPr>
      </w:pPr>
      <w:r w:rsidRPr="00B97D91">
        <w:rPr>
          <w:rFonts w:asciiTheme="minorHAnsi" w:eastAsia="標楷體" w:hAnsiTheme="minorHAnsi" w:cstheme="minorHAnsi" w:hint="eastAsia"/>
        </w:rPr>
        <w:lastRenderedPageBreak/>
        <w:t>老年相關倫理與法律領域</w:t>
      </w:r>
      <w:r>
        <w:rPr>
          <w:rFonts w:asciiTheme="minorHAnsi" w:eastAsia="標楷體" w:hAnsiTheme="minorHAnsi" w:cstheme="minorHAnsi" w:hint="eastAsia"/>
        </w:rPr>
        <w:t>指定相關補充文獻，</w:t>
      </w:r>
      <w:r>
        <w:rPr>
          <w:rFonts w:asciiTheme="minorHAnsi" w:eastAsia="標楷體" w:hAnsiTheme="minorHAnsi" w:cstheme="minorHAnsi" w:hint="eastAsia"/>
          <w:color w:val="000000"/>
        </w:rPr>
        <w:t>請見附件</w:t>
      </w:r>
      <w:r>
        <w:rPr>
          <w:rFonts w:asciiTheme="minorHAnsi" w:eastAsia="標楷體" w:hAnsiTheme="minorHAnsi" w:cstheme="minorHAnsi" w:hint="eastAsia"/>
        </w:rPr>
        <w:t>。</w:t>
      </w:r>
    </w:p>
    <w:p w14:paraId="7349EF41" w14:textId="7FFFFB57" w:rsidR="00CA2839" w:rsidRPr="00A73A81" w:rsidRDefault="00CA2839" w:rsidP="00CA2839">
      <w:pPr>
        <w:pStyle w:val="a3"/>
        <w:numPr>
          <w:ilvl w:val="0"/>
          <w:numId w:val="1"/>
        </w:numPr>
        <w:spacing w:line="360" w:lineRule="auto"/>
        <w:ind w:leftChars="0" w:left="284" w:rightChars="-435" w:right="-1044" w:hanging="710"/>
        <w:rPr>
          <w:rFonts w:asciiTheme="minorHAnsi" w:eastAsia="標楷體" w:hAnsiTheme="minorHAnsi" w:cstheme="minorHAnsi"/>
        </w:rPr>
      </w:pPr>
      <w:r>
        <w:rPr>
          <w:rFonts w:eastAsia="標楷體" w:cstheme="minorHAnsi" w:hint="eastAsia"/>
        </w:rPr>
        <w:t>附件：</w:t>
      </w:r>
    </w:p>
    <w:p w14:paraId="53E88359" w14:textId="13D49CD8" w:rsidR="00870044" w:rsidRPr="00CB4B9E" w:rsidRDefault="00CA2839" w:rsidP="00CB4B9E">
      <w:pPr>
        <w:pStyle w:val="a3"/>
        <w:numPr>
          <w:ilvl w:val="1"/>
          <w:numId w:val="1"/>
        </w:numPr>
        <w:spacing w:line="360" w:lineRule="auto"/>
        <w:ind w:leftChars="0" w:left="567" w:rightChars="-435" w:right="-1044"/>
        <w:rPr>
          <w:rFonts w:eastAsia="標楷體" w:cstheme="minorHAnsi"/>
        </w:rPr>
      </w:pPr>
      <w:r w:rsidRPr="00CB4B9E">
        <w:rPr>
          <w:rFonts w:eastAsia="標楷體" w:cstheme="minorHAnsi" w:hint="eastAsia"/>
          <w:bCs/>
        </w:rPr>
        <w:t>附件一：</w:t>
      </w:r>
      <w:r w:rsidRPr="00CA2839">
        <w:rPr>
          <w:rFonts w:eastAsia="標楷體" w:cstheme="minorHAnsi" w:hint="eastAsia"/>
          <w:bCs/>
        </w:rPr>
        <w:t>老年相關倫理與法律領域指定相關補充文獻</w:t>
      </w:r>
    </w:p>
    <w:p w14:paraId="1A03DCFA" w14:textId="4D899E46"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EC3B5E">
        <w:rPr>
          <w:rFonts w:asciiTheme="minorHAnsi" w:eastAsia="標楷體" w:hAnsiTheme="minorHAnsi" w:cstheme="minorHAnsi"/>
        </w:rPr>
        <w:t xml:space="preserve">Elder Abuse. Mark S. </w:t>
      </w:r>
      <w:proofErr w:type="spellStart"/>
      <w:r w:rsidRPr="00EC3B5E">
        <w:rPr>
          <w:rFonts w:asciiTheme="minorHAnsi" w:eastAsia="標楷體" w:hAnsiTheme="minorHAnsi" w:cstheme="minorHAnsi"/>
        </w:rPr>
        <w:t>Lachs</w:t>
      </w:r>
      <w:proofErr w:type="spellEnd"/>
      <w:r w:rsidRPr="00EC3B5E">
        <w:rPr>
          <w:rFonts w:asciiTheme="minorHAnsi" w:eastAsia="標楷體" w:hAnsiTheme="minorHAnsi" w:cstheme="minorHAnsi"/>
        </w:rPr>
        <w:t xml:space="preserve">, M.D., M.P.H., and Karl A. Pillemer, Ph.D.  N </w:t>
      </w:r>
      <w:proofErr w:type="spellStart"/>
      <w:r w:rsidRPr="00EC3B5E">
        <w:rPr>
          <w:rFonts w:asciiTheme="minorHAnsi" w:eastAsia="標楷體" w:hAnsiTheme="minorHAnsi" w:cstheme="minorHAnsi"/>
        </w:rPr>
        <w:t>Engl</w:t>
      </w:r>
      <w:proofErr w:type="spellEnd"/>
      <w:r w:rsidRPr="00EC3B5E">
        <w:rPr>
          <w:rFonts w:asciiTheme="minorHAnsi" w:eastAsia="標楷體" w:hAnsiTheme="minorHAnsi" w:cstheme="minorHAnsi"/>
        </w:rPr>
        <w:t xml:space="preserve"> J Med 2015;</w:t>
      </w:r>
      <w:r w:rsidR="00C940CC">
        <w:rPr>
          <w:rFonts w:asciiTheme="minorHAnsi" w:eastAsia="標楷體" w:hAnsiTheme="minorHAnsi" w:cstheme="minorHAnsi"/>
        </w:rPr>
        <w:t xml:space="preserve"> </w:t>
      </w:r>
      <w:r w:rsidRPr="00EC3B5E">
        <w:rPr>
          <w:rFonts w:asciiTheme="minorHAnsi" w:eastAsia="標楷體" w:hAnsiTheme="minorHAnsi" w:cstheme="minorHAnsi"/>
        </w:rPr>
        <w:t>373:</w:t>
      </w:r>
      <w:r w:rsidR="00C940CC">
        <w:rPr>
          <w:rFonts w:asciiTheme="minorHAnsi" w:eastAsia="標楷體" w:hAnsiTheme="minorHAnsi" w:cstheme="minorHAnsi"/>
        </w:rPr>
        <w:t xml:space="preserve"> </w:t>
      </w:r>
      <w:r w:rsidRPr="00EC3B5E">
        <w:rPr>
          <w:rFonts w:asciiTheme="minorHAnsi" w:eastAsia="標楷體" w:hAnsiTheme="minorHAnsi" w:cstheme="minorHAnsi"/>
        </w:rPr>
        <w:t>1947-56.DOI: 10.1056/NEJMra1404688</w:t>
      </w:r>
    </w:p>
    <w:p w14:paraId="21412F06" w14:textId="77777777"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rPr>
        <w:t xml:space="preserve">Sexual Consent Capacity Assessment with Older Adults. Maggie L. </w:t>
      </w:r>
      <w:proofErr w:type="spellStart"/>
      <w:r w:rsidRPr="00870044">
        <w:rPr>
          <w:rFonts w:asciiTheme="minorHAnsi" w:eastAsia="標楷體" w:hAnsiTheme="minorHAnsi" w:cstheme="minorHAnsi"/>
        </w:rPr>
        <w:t>Symea</w:t>
      </w:r>
      <w:proofErr w:type="spellEnd"/>
      <w:r w:rsidRPr="00870044">
        <w:rPr>
          <w:rFonts w:asciiTheme="minorHAnsi" w:eastAsia="標楷體" w:hAnsiTheme="minorHAnsi" w:cstheme="minorHAnsi"/>
        </w:rPr>
        <w:t>, Debora Steele /Archives of Clinical Neuropsychology 31 (2016); 495–505</w:t>
      </w:r>
    </w:p>
    <w:p w14:paraId="5CB5C89A" w14:textId="5E91C2F7" w:rsidR="00870044" w:rsidRP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因為愛你</w:t>
      </w:r>
      <w:r w:rsidRPr="00870044">
        <w:rPr>
          <w:rFonts w:asciiTheme="minorHAnsi" w:eastAsia="標楷體" w:hAnsiTheme="minorHAnsi" w:cstheme="minorHAnsi" w:hint="eastAsia"/>
        </w:rPr>
        <w:t xml:space="preserve"> </w:t>
      </w:r>
      <w:r w:rsidRPr="00870044">
        <w:rPr>
          <w:rFonts w:asciiTheme="minorHAnsi" w:eastAsia="標楷體" w:hAnsiTheme="minorHAnsi" w:cstheme="minorHAnsi" w:hint="eastAsia"/>
        </w:rPr>
        <w:t>教會我勇敢</w:t>
      </w:r>
      <w:r w:rsidRPr="00870044">
        <w:rPr>
          <w:rFonts w:asciiTheme="minorHAnsi" w:eastAsia="標楷體" w:hAnsiTheme="minorHAnsi" w:cstheme="minorHAnsi" w:hint="eastAsia"/>
        </w:rPr>
        <w:t xml:space="preserve">loving you, making me brave </w:t>
      </w:r>
      <w:r w:rsidRPr="00870044">
        <w:rPr>
          <w:rFonts w:asciiTheme="minorHAnsi" w:eastAsia="標楷體" w:hAnsiTheme="minorHAnsi" w:cstheme="minorHAnsi" w:hint="eastAsia"/>
        </w:rPr>
        <w:t>失智症法律須知</w:t>
      </w:r>
      <w:r w:rsidR="00C940CC">
        <w:rPr>
          <w:rFonts w:asciiTheme="minorHAnsi" w:eastAsia="標楷體" w:hAnsiTheme="minorHAnsi" w:cstheme="minorHAnsi" w:hint="eastAsia"/>
        </w:rPr>
        <w:t>。</w:t>
      </w:r>
      <w:r w:rsidRPr="00870044">
        <w:rPr>
          <w:rFonts w:asciiTheme="minorHAnsi" w:eastAsia="標楷體" w:hAnsiTheme="minorHAnsi" w:cstheme="minorHAnsi" w:hint="eastAsia"/>
        </w:rPr>
        <w:t>社團法人台灣失智症協會出版</w:t>
      </w:r>
    </w:p>
    <w:p w14:paraId="44DDAA77" w14:textId="77777777" w:rsidR="00870044" w:rsidRDefault="00870044" w:rsidP="00952C90">
      <w:pPr>
        <w:pStyle w:val="a3"/>
        <w:widowControl/>
        <w:numPr>
          <w:ilvl w:val="0"/>
          <w:numId w:val="10"/>
        </w:numPr>
        <w:snapToGrid w:val="0"/>
        <w:spacing w:line="360" w:lineRule="auto"/>
        <w:ind w:leftChars="0" w:left="993" w:hanging="709"/>
        <w:rPr>
          <w:rFonts w:asciiTheme="minorHAnsi" w:eastAsia="標楷體" w:hAnsiTheme="minorHAnsi" w:cstheme="minorHAnsi"/>
        </w:rPr>
      </w:pPr>
      <w:r w:rsidRPr="00870044">
        <w:rPr>
          <w:rFonts w:asciiTheme="minorHAnsi" w:eastAsia="標楷體" w:hAnsiTheme="minorHAnsi" w:cstheme="minorHAnsi" w:hint="eastAsia"/>
        </w:rPr>
        <w:t>安寧緩和醫療條例（含部分修正之條文與施行細則）</w:t>
      </w:r>
    </w:p>
    <w:p w14:paraId="06E16E00" w14:textId="7E7950B9" w:rsidR="00870044" w:rsidRDefault="00870044" w:rsidP="00870044">
      <w:pPr>
        <w:widowControl/>
        <w:snapToGrid w:val="0"/>
        <w:spacing w:line="360" w:lineRule="auto"/>
        <w:rPr>
          <w:rFonts w:eastAsia="標楷體" w:cstheme="minorHAnsi"/>
        </w:rPr>
      </w:pPr>
    </w:p>
    <w:p w14:paraId="0F1AD6AD" w14:textId="4A0F265C" w:rsidR="00CA2839" w:rsidRPr="00CB4B9E" w:rsidRDefault="00CA2839" w:rsidP="00CB4B9E">
      <w:pPr>
        <w:pStyle w:val="a3"/>
        <w:widowControl/>
        <w:numPr>
          <w:ilvl w:val="1"/>
          <w:numId w:val="1"/>
        </w:numPr>
        <w:snapToGrid w:val="0"/>
        <w:spacing w:line="360" w:lineRule="auto"/>
        <w:ind w:leftChars="0" w:left="567"/>
        <w:rPr>
          <w:rFonts w:eastAsia="標楷體" w:cstheme="minorHAnsi"/>
          <w:lang w:val="en-GB"/>
        </w:rPr>
      </w:pPr>
      <w:r>
        <w:rPr>
          <w:rFonts w:eastAsia="標楷體" w:cstheme="minorHAnsi" w:hint="eastAsia"/>
          <w:lang w:val="en-GB"/>
        </w:rPr>
        <w:t>附件二：</w:t>
      </w:r>
      <w:r w:rsidRPr="00CA2839">
        <w:rPr>
          <w:rFonts w:eastAsia="標楷體" w:cstheme="minorHAnsi" w:hint="eastAsia"/>
          <w:lang w:val="en-GB"/>
        </w:rPr>
        <w:t>1</w:t>
      </w:r>
      <w:r>
        <w:rPr>
          <w:rFonts w:eastAsia="標楷體" w:cstheme="minorHAnsi"/>
          <w:lang w:val="en-GB"/>
        </w:rPr>
        <w:t>11</w:t>
      </w:r>
      <w:r w:rsidRPr="00CA2839">
        <w:rPr>
          <w:rFonts w:eastAsia="標楷體" w:cstheme="minorHAnsi" w:hint="eastAsia"/>
          <w:lang w:val="en-GB"/>
        </w:rPr>
        <w:t>年度</w:t>
      </w:r>
      <w:r w:rsidRPr="00CA2839">
        <w:rPr>
          <w:rFonts w:eastAsia="標楷體" w:cstheme="minorHAnsi" w:hint="eastAsia"/>
          <w:lang w:val="en-GB"/>
        </w:rPr>
        <w:t>CME</w:t>
      </w:r>
      <w:r w:rsidRPr="00CA2839">
        <w:rPr>
          <w:rFonts w:eastAsia="標楷體" w:cstheme="minorHAnsi" w:hint="eastAsia"/>
          <w:lang w:val="en-GB"/>
        </w:rPr>
        <w:t>報告文獻</w:t>
      </w:r>
    </w:p>
    <w:p w14:paraId="18D5AF5E" w14:textId="6FBEDFA4" w:rsidR="00AB05BD" w:rsidRPr="00CB4B9E" w:rsidRDefault="00AB05BD" w:rsidP="00CB4B9E">
      <w:pPr>
        <w:pStyle w:val="a3"/>
        <w:widowControl/>
        <w:numPr>
          <w:ilvl w:val="1"/>
          <w:numId w:val="19"/>
        </w:numPr>
        <w:snapToGrid w:val="0"/>
        <w:spacing w:line="360" w:lineRule="auto"/>
        <w:ind w:leftChars="0"/>
        <w:rPr>
          <w:rFonts w:asciiTheme="minorHAnsi" w:eastAsia="標楷體" w:hAnsiTheme="minorHAnsi" w:cstheme="minorHAnsi"/>
          <w:bCs/>
          <w:kern w:val="2"/>
          <w:szCs w:val="22"/>
          <w:u w:val="single"/>
        </w:rPr>
      </w:pPr>
      <w:proofErr w:type="spellStart"/>
      <w:r w:rsidRPr="00CB4B9E">
        <w:rPr>
          <w:rFonts w:asciiTheme="minorHAnsi" w:eastAsia="標楷體" w:hAnsiTheme="minorHAnsi" w:cstheme="minorHAnsi"/>
          <w:bCs/>
          <w:kern w:val="2"/>
          <w:szCs w:val="22"/>
          <w:u w:val="single"/>
        </w:rPr>
        <w:t>Scheltens</w:t>
      </w:r>
      <w:proofErr w:type="spellEnd"/>
      <w:r w:rsidRPr="00CB4B9E">
        <w:rPr>
          <w:rFonts w:asciiTheme="minorHAnsi" w:eastAsia="標楷體" w:hAnsiTheme="minorHAnsi" w:cstheme="minorHAnsi"/>
          <w:bCs/>
          <w:kern w:val="2"/>
          <w:szCs w:val="22"/>
          <w:u w:val="single"/>
        </w:rPr>
        <w:t xml:space="preserve"> P, De </w:t>
      </w:r>
      <w:proofErr w:type="spellStart"/>
      <w:r w:rsidRPr="00CB4B9E">
        <w:rPr>
          <w:rFonts w:asciiTheme="minorHAnsi" w:eastAsia="標楷體" w:hAnsiTheme="minorHAnsi" w:cstheme="minorHAnsi"/>
          <w:bCs/>
          <w:kern w:val="2"/>
          <w:szCs w:val="22"/>
          <w:u w:val="single"/>
        </w:rPr>
        <w:t>Strooper</w:t>
      </w:r>
      <w:proofErr w:type="spellEnd"/>
      <w:r w:rsidRPr="00CB4B9E">
        <w:rPr>
          <w:rFonts w:asciiTheme="minorHAnsi" w:eastAsia="標楷體" w:hAnsiTheme="minorHAnsi" w:cstheme="minorHAnsi"/>
          <w:bCs/>
          <w:kern w:val="2"/>
          <w:szCs w:val="22"/>
          <w:u w:val="single"/>
        </w:rPr>
        <w:t xml:space="preserve"> B, </w:t>
      </w:r>
      <w:proofErr w:type="spellStart"/>
      <w:r w:rsidRPr="00CB4B9E">
        <w:rPr>
          <w:rFonts w:asciiTheme="minorHAnsi" w:eastAsia="標楷體" w:hAnsiTheme="minorHAnsi" w:cstheme="minorHAnsi"/>
          <w:bCs/>
          <w:kern w:val="2"/>
          <w:szCs w:val="22"/>
          <w:u w:val="single"/>
        </w:rPr>
        <w:t>Kivipelto</w:t>
      </w:r>
      <w:proofErr w:type="spellEnd"/>
      <w:r w:rsidRPr="00CB4B9E">
        <w:rPr>
          <w:rFonts w:asciiTheme="minorHAnsi" w:eastAsia="標楷體" w:hAnsiTheme="minorHAnsi" w:cstheme="minorHAnsi"/>
          <w:bCs/>
          <w:kern w:val="2"/>
          <w:szCs w:val="22"/>
          <w:u w:val="single"/>
        </w:rPr>
        <w:t xml:space="preserve"> M, </w:t>
      </w:r>
      <w:proofErr w:type="spellStart"/>
      <w:r w:rsidRPr="00CB4B9E">
        <w:rPr>
          <w:rFonts w:asciiTheme="minorHAnsi" w:eastAsia="標楷體" w:hAnsiTheme="minorHAnsi" w:cstheme="minorHAnsi"/>
          <w:bCs/>
          <w:kern w:val="2"/>
          <w:szCs w:val="22"/>
          <w:u w:val="single"/>
        </w:rPr>
        <w:t>Holstege</w:t>
      </w:r>
      <w:proofErr w:type="spellEnd"/>
      <w:r w:rsidRPr="00CB4B9E">
        <w:rPr>
          <w:rFonts w:asciiTheme="minorHAnsi" w:eastAsia="標楷體" w:hAnsiTheme="minorHAnsi" w:cstheme="minorHAnsi"/>
          <w:bCs/>
          <w:kern w:val="2"/>
          <w:szCs w:val="22"/>
          <w:u w:val="single"/>
        </w:rPr>
        <w:t xml:space="preserve"> H, </w:t>
      </w:r>
      <w:proofErr w:type="spellStart"/>
      <w:r w:rsidRPr="00CB4B9E">
        <w:rPr>
          <w:rFonts w:asciiTheme="minorHAnsi" w:eastAsia="標楷體" w:hAnsiTheme="minorHAnsi" w:cstheme="minorHAnsi"/>
          <w:bCs/>
          <w:kern w:val="2"/>
          <w:szCs w:val="22"/>
          <w:u w:val="single"/>
        </w:rPr>
        <w:t>Chételat</w:t>
      </w:r>
      <w:proofErr w:type="spellEnd"/>
      <w:r w:rsidRPr="00CB4B9E">
        <w:rPr>
          <w:rFonts w:asciiTheme="minorHAnsi" w:eastAsia="標楷體" w:hAnsiTheme="minorHAnsi" w:cstheme="minorHAnsi"/>
          <w:bCs/>
          <w:kern w:val="2"/>
          <w:szCs w:val="22"/>
          <w:u w:val="single"/>
        </w:rPr>
        <w:t xml:space="preserve"> G, </w:t>
      </w:r>
      <w:proofErr w:type="spellStart"/>
      <w:r w:rsidRPr="00CB4B9E">
        <w:rPr>
          <w:rFonts w:asciiTheme="minorHAnsi" w:eastAsia="標楷體" w:hAnsiTheme="minorHAnsi" w:cstheme="minorHAnsi"/>
          <w:bCs/>
          <w:kern w:val="2"/>
          <w:szCs w:val="22"/>
          <w:u w:val="single"/>
        </w:rPr>
        <w:t>Teunissen</w:t>
      </w:r>
      <w:proofErr w:type="spellEnd"/>
      <w:r w:rsidRPr="00CB4B9E">
        <w:rPr>
          <w:rFonts w:asciiTheme="minorHAnsi" w:eastAsia="標楷體" w:hAnsiTheme="minorHAnsi" w:cstheme="minorHAnsi"/>
          <w:bCs/>
          <w:kern w:val="2"/>
          <w:szCs w:val="22"/>
          <w:u w:val="single"/>
        </w:rPr>
        <w:t xml:space="preserve"> CE, et al. Alzheimer's disease. Lancet. 2021;397(10284):1577-90.</w:t>
      </w:r>
    </w:p>
    <w:p w14:paraId="58B55AF9" w14:textId="08969044" w:rsidR="00AB05BD" w:rsidRPr="00CB4B9E" w:rsidRDefault="00AB05BD" w:rsidP="00CB4B9E">
      <w:pPr>
        <w:pStyle w:val="a3"/>
        <w:widowControl/>
        <w:numPr>
          <w:ilvl w:val="1"/>
          <w:numId w:val="19"/>
        </w:numPr>
        <w:snapToGrid w:val="0"/>
        <w:spacing w:line="360" w:lineRule="auto"/>
        <w:ind w:leftChars="0"/>
        <w:rPr>
          <w:rFonts w:asciiTheme="minorHAnsi" w:eastAsia="標楷體" w:hAnsiTheme="minorHAnsi" w:cstheme="minorHAnsi"/>
          <w:bCs/>
          <w:kern w:val="2"/>
          <w:szCs w:val="22"/>
          <w:u w:val="single"/>
        </w:rPr>
      </w:pPr>
      <w:r w:rsidRPr="00CB4B9E">
        <w:rPr>
          <w:rFonts w:asciiTheme="minorHAnsi" w:eastAsia="標楷體" w:hAnsiTheme="minorHAnsi" w:cstheme="minorHAnsi"/>
          <w:bCs/>
          <w:kern w:val="2"/>
          <w:szCs w:val="22"/>
          <w:u w:val="single"/>
        </w:rPr>
        <w:t xml:space="preserve">Ismail Z, </w:t>
      </w:r>
      <w:proofErr w:type="spellStart"/>
      <w:r w:rsidRPr="00CB4B9E">
        <w:rPr>
          <w:rFonts w:asciiTheme="minorHAnsi" w:eastAsia="標楷體" w:hAnsiTheme="minorHAnsi" w:cstheme="minorHAnsi"/>
          <w:bCs/>
          <w:kern w:val="2"/>
          <w:szCs w:val="22"/>
          <w:u w:val="single"/>
        </w:rPr>
        <w:t>Creese</w:t>
      </w:r>
      <w:proofErr w:type="spellEnd"/>
      <w:r w:rsidRPr="00CB4B9E">
        <w:rPr>
          <w:rFonts w:asciiTheme="minorHAnsi" w:eastAsia="標楷體" w:hAnsiTheme="minorHAnsi" w:cstheme="minorHAnsi"/>
          <w:bCs/>
          <w:kern w:val="2"/>
          <w:szCs w:val="22"/>
          <w:u w:val="single"/>
        </w:rPr>
        <w:t xml:space="preserve"> B, </w:t>
      </w:r>
      <w:proofErr w:type="spellStart"/>
      <w:r w:rsidRPr="00CB4B9E">
        <w:rPr>
          <w:rFonts w:asciiTheme="minorHAnsi" w:eastAsia="標楷體" w:hAnsiTheme="minorHAnsi" w:cstheme="minorHAnsi"/>
          <w:bCs/>
          <w:kern w:val="2"/>
          <w:szCs w:val="22"/>
          <w:u w:val="single"/>
        </w:rPr>
        <w:t>Aarsland</w:t>
      </w:r>
      <w:proofErr w:type="spellEnd"/>
      <w:r w:rsidRPr="00CB4B9E">
        <w:rPr>
          <w:rFonts w:asciiTheme="minorHAnsi" w:eastAsia="標楷體" w:hAnsiTheme="minorHAnsi" w:cstheme="minorHAnsi"/>
          <w:bCs/>
          <w:kern w:val="2"/>
          <w:szCs w:val="22"/>
          <w:u w:val="single"/>
        </w:rPr>
        <w:t xml:space="preserve"> D, Kales HC, </w:t>
      </w:r>
      <w:proofErr w:type="spellStart"/>
      <w:r w:rsidRPr="00CB4B9E">
        <w:rPr>
          <w:rFonts w:asciiTheme="minorHAnsi" w:eastAsia="標楷體" w:hAnsiTheme="minorHAnsi" w:cstheme="minorHAnsi"/>
          <w:bCs/>
          <w:kern w:val="2"/>
          <w:szCs w:val="22"/>
          <w:u w:val="single"/>
        </w:rPr>
        <w:t>Lyketsos</w:t>
      </w:r>
      <w:proofErr w:type="spellEnd"/>
      <w:r w:rsidRPr="00CB4B9E">
        <w:rPr>
          <w:rFonts w:asciiTheme="minorHAnsi" w:eastAsia="標楷體" w:hAnsiTheme="minorHAnsi" w:cstheme="minorHAnsi"/>
          <w:bCs/>
          <w:kern w:val="2"/>
          <w:szCs w:val="22"/>
          <w:u w:val="single"/>
        </w:rPr>
        <w:t xml:space="preserve"> CG, Sweet RA, et al. Psychosis in Alzheimer disease - mechanisms, genetics and therapeutic opportunities. Nat Rev Neurol. 2022;18(3):131-44.</w:t>
      </w:r>
    </w:p>
    <w:p w14:paraId="406FFAA4" w14:textId="13293395" w:rsidR="00AB05BD" w:rsidRPr="00CB4B9E" w:rsidRDefault="00AB05BD" w:rsidP="00CB4B9E">
      <w:pPr>
        <w:pStyle w:val="a3"/>
        <w:widowControl/>
        <w:numPr>
          <w:ilvl w:val="1"/>
          <w:numId w:val="19"/>
        </w:numPr>
        <w:snapToGrid w:val="0"/>
        <w:spacing w:line="360" w:lineRule="auto"/>
        <w:ind w:leftChars="0"/>
        <w:rPr>
          <w:rFonts w:asciiTheme="minorHAnsi" w:eastAsia="標楷體" w:hAnsiTheme="minorHAnsi" w:cstheme="minorHAnsi"/>
          <w:bCs/>
          <w:kern w:val="2"/>
          <w:szCs w:val="22"/>
          <w:u w:val="single"/>
        </w:rPr>
      </w:pPr>
      <w:r w:rsidRPr="00CB4B9E">
        <w:rPr>
          <w:rFonts w:asciiTheme="minorHAnsi" w:eastAsia="標楷體" w:hAnsiTheme="minorHAnsi" w:cstheme="minorHAnsi"/>
          <w:bCs/>
          <w:kern w:val="2"/>
          <w:szCs w:val="22"/>
          <w:u w:val="single"/>
        </w:rPr>
        <w:t xml:space="preserve">Pereira JV, Aung Thein MZ, </w:t>
      </w:r>
      <w:proofErr w:type="spellStart"/>
      <w:r w:rsidRPr="00CB4B9E">
        <w:rPr>
          <w:rFonts w:asciiTheme="minorHAnsi" w:eastAsia="標楷體" w:hAnsiTheme="minorHAnsi" w:cstheme="minorHAnsi"/>
          <w:bCs/>
          <w:kern w:val="2"/>
          <w:szCs w:val="22"/>
          <w:u w:val="single"/>
        </w:rPr>
        <w:t>Nitchingham</w:t>
      </w:r>
      <w:proofErr w:type="spellEnd"/>
      <w:r w:rsidRPr="00CB4B9E">
        <w:rPr>
          <w:rFonts w:asciiTheme="minorHAnsi" w:eastAsia="標楷體" w:hAnsiTheme="minorHAnsi" w:cstheme="minorHAnsi"/>
          <w:bCs/>
          <w:kern w:val="2"/>
          <w:szCs w:val="22"/>
          <w:u w:val="single"/>
        </w:rPr>
        <w:t xml:space="preserve"> A, Caplan GA. Delirium in older adults is associated with development of new dementia: a systematic review and meta-analysis. Int J </w:t>
      </w:r>
      <w:proofErr w:type="spellStart"/>
      <w:r w:rsidRPr="00CB4B9E">
        <w:rPr>
          <w:rFonts w:asciiTheme="minorHAnsi" w:eastAsia="標楷體" w:hAnsiTheme="minorHAnsi" w:cstheme="minorHAnsi"/>
          <w:bCs/>
          <w:kern w:val="2"/>
          <w:szCs w:val="22"/>
          <w:u w:val="single"/>
        </w:rPr>
        <w:t>Geriatr</w:t>
      </w:r>
      <w:proofErr w:type="spellEnd"/>
      <w:r w:rsidRPr="00CB4B9E">
        <w:rPr>
          <w:rFonts w:asciiTheme="minorHAnsi" w:eastAsia="標楷體" w:hAnsiTheme="minorHAnsi" w:cstheme="minorHAnsi"/>
          <w:bCs/>
          <w:kern w:val="2"/>
          <w:szCs w:val="22"/>
          <w:u w:val="single"/>
        </w:rPr>
        <w:t xml:space="preserve"> Psychiatry. 2021;36(7):993-1003.</w:t>
      </w:r>
    </w:p>
    <w:p w14:paraId="22EF4CE8" w14:textId="2EAC9B6B" w:rsidR="00AB05BD" w:rsidRPr="00CB4B9E" w:rsidRDefault="00AB05BD" w:rsidP="00CB4B9E">
      <w:pPr>
        <w:pStyle w:val="a3"/>
        <w:widowControl/>
        <w:numPr>
          <w:ilvl w:val="1"/>
          <w:numId w:val="19"/>
        </w:numPr>
        <w:snapToGrid w:val="0"/>
        <w:spacing w:line="360" w:lineRule="auto"/>
        <w:ind w:leftChars="0"/>
        <w:rPr>
          <w:rFonts w:asciiTheme="minorHAnsi" w:eastAsia="標楷體" w:hAnsiTheme="minorHAnsi" w:cstheme="minorHAnsi"/>
          <w:bCs/>
          <w:kern w:val="2"/>
          <w:szCs w:val="22"/>
          <w:u w:val="single"/>
        </w:rPr>
      </w:pPr>
      <w:r w:rsidRPr="00CB4B9E">
        <w:rPr>
          <w:rFonts w:asciiTheme="minorHAnsi" w:eastAsia="標楷體" w:hAnsiTheme="minorHAnsi" w:cstheme="minorHAnsi"/>
          <w:bCs/>
          <w:kern w:val="2"/>
          <w:szCs w:val="22"/>
          <w:u w:val="single"/>
        </w:rPr>
        <w:t xml:space="preserve">León-Salas B, Trujillo-Martín MM, Del Castillo LPM, García JG, Pérez-Ros P, Ruiz FR, et al. Pharmacologic interventions for prevention of delirium in hospitalized older people: A meta-analysis. Arch </w:t>
      </w:r>
      <w:proofErr w:type="spellStart"/>
      <w:r w:rsidRPr="00CB4B9E">
        <w:rPr>
          <w:rFonts w:asciiTheme="minorHAnsi" w:eastAsia="標楷體" w:hAnsiTheme="minorHAnsi" w:cstheme="minorHAnsi"/>
          <w:bCs/>
          <w:kern w:val="2"/>
          <w:szCs w:val="22"/>
          <w:u w:val="single"/>
        </w:rPr>
        <w:t>Gerontol</w:t>
      </w:r>
      <w:proofErr w:type="spellEnd"/>
      <w:r w:rsidRPr="00CB4B9E">
        <w:rPr>
          <w:rFonts w:asciiTheme="minorHAnsi" w:eastAsia="標楷體" w:hAnsiTheme="minorHAnsi" w:cstheme="minorHAnsi"/>
          <w:bCs/>
          <w:kern w:val="2"/>
          <w:szCs w:val="22"/>
          <w:u w:val="single"/>
        </w:rPr>
        <w:t xml:space="preserve"> </w:t>
      </w:r>
      <w:proofErr w:type="spellStart"/>
      <w:r w:rsidRPr="00CB4B9E">
        <w:rPr>
          <w:rFonts w:asciiTheme="minorHAnsi" w:eastAsia="標楷體" w:hAnsiTheme="minorHAnsi" w:cstheme="minorHAnsi"/>
          <w:bCs/>
          <w:kern w:val="2"/>
          <w:szCs w:val="22"/>
          <w:u w:val="single"/>
        </w:rPr>
        <w:t>Geriatr</w:t>
      </w:r>
      <w:proofErr w:type="spellEnd"/>
      <w:r w:rsidRPr="00CB4B9E">
        <w:rPr>
          <w:rFonts w:asciiTheme="minorHAnsi" w:eastAsia="標楷體" w:hAnsiTheme="minorHAnsi" w:cstheme="minorHAnsi"/>
          <w:bCs/>
          <w:kern w:val="2"/>
          <w:szCs w:val="22"/>
          <w:u w:val="single"/>
        </w:rPr>
        <w:t xml:space="preserve">. </w:t>
      </w:r>
      <w:proofErr w:type="gramStart"/>
      <w:r w:rsidRPr="00CB4B9E">
        <w:rPr>
          <w:rFonts w:asciiTheme="minorHAnsi" w:eastAsia="標楷體" w:hAnsiTheme="minorHAnsi" w:cstheme="minorHAnsi"/>
          <w:bCs/>
          <w:kern w:val="2"/>
          <w:szCs w:val="22"/>
          <w:u w:val="single"/>
        </w:rPr>
        <w:t>2020;90:104171</w:t>
      </w:r>
      <w:proofErr w:type="gramEnd"/>
      <w:r w:rsidRPr="00CB4B9E">
        <w:rPr>
          <w:rFonts w:asciiTheme="minorHAnsi" w:eastAsia="標楷體" w:hAnsiTheme="minorHAnsi" w:cstheme="minorHAnsi"/>
          <w:bCs/>
          <w:kern w:val="2"/>
          <w:szCs w:val="22"/>
          <w:u w:val="single"/>
        </w:rPr>
        <w:t>.</w:t>
      </w:r>
    </w:p>
    <w:p w14:paraId="70815F5F" w14:textId="77777777" w:rsidR="00AB05BD" w:rsidRPr="00CB4B9E" w:rsidRDefault="00AB05BD" w:rsidP="00AB05BD">
      <w:pPr>
        <w:pStyle w:val="a3"/>
        <w:widowControl/>
        <w:numPr>
          <w:ilvl w:val="1"/>
          <w:numId w:val="19"/>
        </w:numPr>
        <w:snapToGrid w:val="0"/>
        <w:spacing w:line="360" w:lineRule="auto"/>
        <w:ind w:leftChars="0"/>
        <w:rPr>
          <w:rFonts w:eastAsia="標楷體" w:cstheme="minorHAnsi"/>
          <w:bCs/>
          <w:u w:val="single"/>
        </w:rPr>
      </w:pPr>
      <w:r w:rsidRPr="00CB4B9E">
        <w:rPr>
          <w:rFonts w:asciiTheme="minorHAnsi" w:eastAsia="標楷體" w:hAnsiTheme="minorHAnsi" w:cstheme="minorHAnsi"/>
          <w:bCs/>
          <w:kern w:val="2"/>
          <w:szCs w:val="22"/>
          <w:u w:val="single"/>
        </w:rPr>
        <w:t xml:space="preserve">Goldberg TE, Chen C, Wang Y, Jung E, Swanson A, Ing C, et al. Association of Delirium </w:t>
      </w:r>
      <w:proofErr w:type="gramStart"/>
      <w:r w:rsidRPr="00CB4B9E">
        <w:rPr>
          <w:rFonts w:asciiTheme="minorHAnsi" w:eastAsia="標楷體" w:hAnsiTheme="minorHAnsi" w:cstheme="minorHAnsi"/>
          <w:bCs/>
          <w:kern w:val="2"/>
          <w:szCs w:val="22"/>
          <w:u w:val="single"/>
        </w:rPr>
        <w:t>With</w:t>
      </w:r>
      <w:proofErr w:type="gramEnd"/>
      <w:r w:rsidRPr="00CB4B9E">
        <w:rPr>
          <w:rFonts w:asciiTheme="minorHAnsi" w:eastAsia="標楷體" w:hAnsiTheme="minorHAnsi" w:cstheme="minorHAnsi"/>
          <w:bCs/>
          <w:kern w:val="2"/>
          <w:szCs w:val="22"/>
          <w:u w:val="single"/>
        </w:rPr>
        <w:t xml:space="preserve"> Long-term Cognitive Decline: A Meta-analysis. JAMA Neurol. 2020;77(11):1373-81.</w:t>
      </w:r>
    </w:p>
    <w:p w14:paraId="0D6B1AF3" w14:textId="6CE80191" w:rsidR="002D6588" w:rsidRPr="0067092E" w:rsidRDefault="00AB05BD" w:rsidP="0067092E">
      <w:pPr>
        <w:pStyle w:val="a3"/>
        <w:widowControl/>
        <w:numPr>
          <w:ilvl w:val="1"/>
          <w:numId w:val="19"/>
        </w:numPr>
        <w:snapToGrid w:val="0"/>
        <w:spacing w:line="360" w:lineRule="auto"/>
        <w:ind w:leftChars="0"/>
        <w:rPr>
          <w:rFonts w:asciiTheme="minorHAnsi" w:eastAsia="標楷體" w:hAnsiTheme="minorHAnsi" w:cstheme="minorHAnsi" w:hint="eastAsia"/>
          <w:bCs/>
        </w:rPr>
      </w:pPr>
      <w:r w:rsidRPr="00CB4B9E">
        <w:rPr>
          <w:rFonts w:eastAsia="標楷體" w:cstheme="minorHAnsi"/>
          <w:bCs/>
          <w:u w:val="single"/>
        </w:rPr>
        <w:t xml:space="preserve">Rogers JP, Chesney E, Oliver D, Pollak TA, McGuire P, </w:t>
      </w:r>
      <w:proofErr w:type="spellStart"/>
      <w:r w:rsidRPr="00CB4B9E">
        <w:rPr>
          <w:rFonts w:eastAsia="標楷體" w:cstheme="minorHAnsi"/>
          <w:bCs/>
          <w:u w:val="single"/>
        </w:rPr>
        <w:t>Fusar-Poli</w:t>
      </w:r>
      <w:proofErr w:type="spellEnd"/>
      <w:r w:rsidRPr="00CB4B9E">
        <w:rPr>
          <w:rFonts w:eastAsia="標楷體" w:cstheme="minorHAnsi"/>
          <w:bCs/>
          <w:u w:val="single"/>
        </w:rPr>
        <w:t xml:space="preserve"> P, et al. Psychiatric and neuropsychiatric presentations associated with severe coronavirus infections: a systematic review and meta-analysis with comparison to the COVID-19 pandemic. Lancet Psychiatry. 2020;7(7):611-27.</w:t>
      </w:r>
    </w:p>
    <w:sectPr w:rsidR="002D6588" w:rsidRPr="0067092E" w:rsidSect="00600468">
      <w:pgSz w:w="11906" w:h="16838"/>
      <w:pgMar w:top="851" w:right="1797" w:bottom="1440" w:left="179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5447E" w16cex:dateUtc="2022-07-10T04:28:00Z"/>
  <w16cex:commentExtensible w16cex:durableId="267544D1" w16cex:dateUtc="2022-07-10T04:30:00Z"/>
  <w16cex:commentExtensible w16cex:durableId="2675450B" w16cex:dateUtc="2022-07-10T04:31:00Z"/>
  <w16cex:commentExtensible w16cex:durableId="267545EA" w16cex:dateUtc="2022-07-10T04:34:00Z"/>
  <w16cex:commentExtensible w16cex:durableId="26753EAF" w16cex:dateUtc="2022-07-10T04:03:00Z"/>
  <w16cex:commentExtensible w16cex:durableId="26753FA6" w16cex:dateUtc="2022-07-10T04:08:00Z"/>
  <w16cex:commentExtensible w16cex:durableId="26754663" w16cex:dateUtc="2022-07-10T0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A96E" w14:textId="77777777" w:rsidR="00853D6F" w:rsidRDefault="00853D6F" w:rsidP="000960F7">
      <w:r>
        <w:separator/>
      </w:r>
    </w:p>
  </w:endnote>
  <w:endnote w:type="continuationSeparator" w:id="0">
    <w:p w14:paraId="1817502E" w14:textId="77777777" w:rsidR="00853D6F" w:rsidRDefault="00853D6F" w:rsidP="0009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7D6A" w14:textId="77777777" w:rsidR="00853D6F" w:rsidRDefault="00853D6F" w:rsidP="000960F7">
      <w:r>
        <w:separator/>
      </w:r>
    </w:p>
  </w:footnote>
  <w:footnote w:type="continuationSeparator" w:id="0">
    <w:p w14:paraId="4EA9F947" w14:textId="77777777" w:rsidR="00853D6F" w:rsidRDefault="00853D6F" w:rsidP="0009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08F"/>
    <w:multiLevelType w:val="hybridMultilevel"/>
    <w:tmpl w:val="9EB4E142"/>
    <w:lvl w:ilvl="0" w:tplc="B588C084">
      <w:start w:val="1"/>
      <w:numFmt w:val="decimal"/>
      <w:lvlText w:val="(%1)"/>
      <w:lvlJc w:val="left"/>
      <w:pPr>
        <w:ind w:left="1961" w:hanging="480"/>
      </w:pPr>
      <w:rPr>
        <w:rFonts w:hint="default"/>
      </w:rPr>
    </w:lvl>
    <w:lvl w:ilvl="1" w:tplc="04090019" w:tentative="1">
      <w:start w:val="1"/>
      <w:numFmt w:val="ideographTraditional"/>
      <w:lvlText w:val="%2、"/>
      <w:lvlJc w:val="left"/>
      <w:pPr>
        <w:ind w:left="2441" w:hanging="480"/>
      </w:pPr>
    </w:lvl>
    <w:lvl w:ilvl="2" w:tplc="B588C084">
      <w:start w:val="1"/>
      <w:numFmt w:val="decimal"/>
      <w:lvlText w:val="(%3)"/>
      <w:lvlJc w:val="left"/>
      <w:pPr>
        <w:ind w:left="2921" w:hanging="480"/>
      </w:pPr>
      <w:rPr>
        <w:rFonts w:hint="default"/>
      </w:rPr>
    </w:lvl>
    <w:lvl w:ilvl="3" w:tplc="0409000F" w:tentative="1">
      <w:start w:val="1"/>
      <w:numFmt w:val="decimal"/>
      <w:lvlText w:val="%4."/>
      <w:lvlJc w:val="left"/>
      <w:pPr>
        <w:ind w:left="3401" w:hanging="480"/>
      </w:pPr>
    </w:lvl>
    <w:lvl w:ilvl="4" w:tplc="04090019" w:tentative="1">
      <w:start w:val="1"/>
      <w:numFmt w:val="ideographTraditional"/>
      <w:lvlText w:val="%5、"/>
      <w:lvlJc w:val="left"/>
      <w:pPr>
        <w:ind w:left="3881" w:hanging="480"/>
      </w:pPr>
    </w:lvl>
    <w:lvl w:ilvl="5" w:tplc="0409001B" w:tentative="1">
      <w:start w:val="1"/>
      <w:numFmt w:val="lowerRoman"/>
      <w:lvlText w:val="%6."/>
      <w:lvlJc w:val="right"/>
      <w:pPr>
        <w:ind w:left="4361" w:hanging="480"/>
      </w:pPr>
    </w:lvl>
    <w:lvl w:ilvl="6" w:tplc="0409000F" w:tentative="1">
      <w:start w:val="1"/>
      <w:numFmt w:val="decimal"/>
      <w:lvlText w:val="%7."/>
      <w:lvlJc w:val="left"/>
      <w:pPr>
        <w:ind w:left="4841" w:hanging="480"/>
      </w:pPr>
    </w:lvl>
    <w:lvl w:ilvl="7" w:tplc="04090019" w:tentative="1">
      <w:start w:val="1"/>
      <w:numFmt w:val="ideographTraditional"/>
      <w:lvlText w:val="%8、"/>
      <w:lvlJc w:val="left"/>
      <w:pPr>
        <w:ind w:left="5321" w:hanging="480"/>
      </w:pPr>
    </w:lvl>
    <w:lvl w:ilvl="8" w:tplc="0409001B" w:tentative="1">
      <w:start w:val="1"/>
      <w:numFmt w:val="lowerRoman"/>
      <w:lvlText w:val="%9."/>
      <w:lvlJc w:val="right"/>
      <w:pPr>
        <w:ind w:left="5801" w:hanging="480"/>
      </w:pPr>
    </w:lvl>
  </w:abstractNum>
  <w:abstractNum w:abstractNumId="1" w15:restartNumberingAfterBreak="0">
    <w:nsid w:val="0FA26C45"/>
    <w:multiLevelType w:val="hybridMultilevel"/>
    <w:tmpl w:val="B68823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2308EC"/>
    <w:multiLevelType w:val="hybridMultilevel"/>
    <w:tmpl w:val="DFE61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200C7"/>
    <w:multiLevelType w:val="hybridMultilevel"/>
    <w:tmpl w:val="800A9762"/>
    <w:lvl w:ilvl="0" w:tplc="1B0CF892">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289234EF"/>
    <w:multiLevelType w:val="hybridMultilevel"/>
    <w:tmpl w:val="5E9E26B2"/>
    <w:lvl w:ilvl="0" w:tplc="6D84BF74">
      <w:start w:val="1"/>
      <w:numFmt w:val="decimal"/>
      <w:lvlText w:val="%1."/>
      <w:lvlJc w:val="left"/>
      <w:pPr>
        <w:ind w:left="1777" w:hanging="36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5" w15:restartNumberingAfterBreak="0">
    <w:nsid w:val="29E31310"/>
    <w:multiLevelType w:val="hybridMultilevel"/>
    <w:tmpl w:val="E30C05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435F55"/>
    <w:multiLevelType w:val="hybridMultilevel"/>
    <w:tmpl w:val="1DF0C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776119"/>
    <w:multiLevelType w:val="hybridMultilevel"/>
    <w:tmpl w:val="2B90B91A"/>
    <w:lvl w:ilvl="0" w:tplc="040C791C">
      <w:start w:val="1"/>
      <w:numFmt w:val="taiwaneseCountingThousand"/>
      <w:lvlText w:val="(%1)"/>
      <w:lvlJc w:val="left"/>
      <w:pPr>
        <w:ind w:left="1345" w:hanging="40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8" w15:restartNumberingAfterBreak="0">
    <w:nsid w:val="3B7F38DB"/>
    <w:multiLevelType w:val="multilevel"/>
    <w:tmpl w:val="986625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C80B4D"/>
    <w:multiLevelType w:val="hybridMultilevel"/>
    <w:tmpl w:val="EC3E89E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54639A"/>
    <w:multiLevelType w:val="multilevel"/>
    <w:tmpl w:val="5296D930"/>
    <w:lvl w:ilvl="0">
      <w:start w:val="1"/>
      <w:numFmt w:val="taiwaneseCountingThousand"/>
      <w:lvlText w:val="%1、"/>
      <w:lvlJc w:val="left"/>
      <w:pPr>
        <w:ind w:left="8703" w:hanging="480"/>
      </w:pPr>
      <w:rPr>
        <w:rFonts w:hint="default"/>
        <w:b w:val="0"/>
        <w:color w:val="auto"/>
      </w:rPr>
    </w:lvl>
    <w:lvl w:ilvl="1">
      <w:start w:val="1"/>
      <w:numFmt w:val="decim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1" w15:restartNumberingAfterBreak="0">
    <w:nsid w:val="4D8122C6"/>
    <w:multiLevelType w:val="hybridMultilevel"/>
    <w:tmpl w:val="5B8A3DA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744CE2"/>
    <w:multiLevelType w:val="hybridMultilevel"/>
    <w:tmpl w:val="582E6AA8"/>
    <w:lvl w:ilvl="0" w:tplc="7338A5B6">
      <w:start w:val="1"/>
      <w:numFmt w:val="bullet"/>
      <w:lvlText w:val="¨"/>
      <w:lvlJc w:val="left"/>
      <w:pPr>
        <w:ind w:left="1740" w:hanging="480"/>
      </w:pPr>
      <w:rPr>
        <w:rFonts w:ascii="Wingdings" w:hAnsi="Wingdings" w:hint="default"/>
      </w:rPr>
    </w:lvl>
    <w:lvl w:ilvl="1" w:tplc="519AF6D2">
      <w:numFmt w:val="bullet"/>
      <w:lvlText w:val="□"/>
      <w:lvlJc w:val="left"/>
      <w:pPr>
        <w:ind w:left="840" w:hanging="360"/>
      </w:pPr>
      <w:rPr>
        <w:rFonts w:ascii="標楷體" w:eastAsia="標楷體" w:hAnsi="標楷體" w:cs="Calibri" w:hint="eastAsia"/>
        <w:b/>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A52F1"/>
    <w:multiLevelType w:val="hybridMultilevel"/>
    <w:tmpl w:val="F75C1E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BC434D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D73C0C"/>
    <w:multiLevelType w:val="hybridMultilevel"/>
    <w:tmpl w:val="D5409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8C171F"/>
    <w:multiLevelType w:val="hybridMultilevel"/>
    <w:tmpl w:val="C816A252"/>
    <w:lvl w:ilvl="0" w:tplc="0409000F">
      <w:start w:val="1"/>
      <w:numFmt w:val="decimal"/>
      <w:lvlText w:val="%1."/>
      <w:lvlJc w:val="left"/>
      <w:pPr>
        <w:ind w:left="1810" w:hanging="480"/>
      </w:pPr>
    </w:lvl>
    <w:lvl w:ilvl="1" w:tplc="04090019">
      <w:start w:val="1"/>
      <w:numFmt w:val="ideographTraditional"/>
      <w:lvlText w:val="%2、"/>
      <w:lvlJc w:val="left"/>
      <w:pPr>
        <w:ind w:left="2290" w:hanging="480"/>
      </w:pPr>
    </w:lvl>
    <w:lvl w:ilvl="2" w:tplc="4BC434DA">
      <w:start w:val="1"/>
      <w:numFmt w:val="decimal"/>
      <w:lvlText w:val="(%3)"/>
      <w:lvlJc w:val="left"/>
      <w:pPr>
        <w:ind w:left="2690" w:hanging="400"/>
      </w:pPr>
      <w:rPr>
        <w:rFonts w:hint="default"/>
      </w:r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6" w15:restartNumberingAfterBreak="0">
    <w:nsid w:val="5A663305"/>
    <w:multiLevelType w:val="hybridMultilevel"/>
    <w:tmpl w:val="05FA9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0C0773"/>
    <w:multiLevelType w:val="hybridMultilevel"/>
    <w:tmpl w:val="E4286EDA"/>
    <w:lvl w:ilvl="0" w:tplc="9F286F78">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6753230A"/>
    <w:multiLevelType w:val="hybridMultilevel"/>
    <w:tmpl w:val="FA82FA7C"/>
    <w:lvl w:ilvl="0" w:tplc="574ECD0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3E5817"/>
    <w:multiLevelType w:val="hybridMultilevel"/>
    <w:tmpl w:val="228A4E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C1E70DE"/>
    <w:multiLevelType w:val="hybridMultilevel"/>
    <w:tmpl w:val="6492C6A6"/>
    <w:lvl w:ilvl="0" w:tplc="43BE47C2">
      <w:start w:val="1"/>
      <w:numFmt w:val="bullet"/>
      <w:lvlText w:val=""/>
      <w:lvlJc w:val="left"/>
      <w:pPr>
        <w:ind w:left="622" w:hanging="480"/>
      </w:pPr>
      <w:rPr>
        <w:rFonts w:ascii="Wingdings" w:hAnsi="Wingdings" w:hint="default"/>
      </w:rPr>
    </w:lvl>
    <w:lvl w:ilvl="1" w:tplc="04090003">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num w:numId="1">
    <w:abstractNumId w:val="10"/>
  </w:num>
  <w:num w:numId="2">
    <w:abstractNumId w:val="3"/>
  </w:num>
  <w:num w:numId="3">
    <w:abstractNumId w:val="7"/>
  </w:num>
  <w:num w:numId="4">
    <w:abstractNumId w:val="13"/>
  </w:num>
  <w:num w:numId="5">
    <w:abstractNumId w:val="0"/>
  </w:num>
  <w:num w:numId="6">
    <w:abstractNumId w:val="1"/>
  </w:num>
  <w:num w:numId="7">
    <w:abstractNumId w:val="15"/>
  </w:num>
  <w:num w:numId="8">
    <w:abstractNumId w:val="14"/>
  </w:num>
  <w:num w:numId="9">
    <w:abstractNumId w:val="5"/>
  </w:num>
  <w:num w:numId="10">
    <w:abstractNumId w:val="17"/>
  </w:num>
  <w:num w:numId="11">
    <w:abstractNumId w:val="6"/>
  </w:num>
  <w:num w:numId="12">
    <w:abstractNumId w:val="2"/>
  </w:num>
  <w:num w:numId="13">
    <w:abstractNumId w:val="19"/>
  </w:num>
  <w:num w:numId="14">
    <w:abstractNumId w:val="12"/>
  </w:num>
  <w:num w:numId="15">
    <w:abstractNumId w:val="4"/>
  </w:num>
  <w:num w:numId="16">
    <w:abstractNumId w:val="20"/>
  </w:num>
  <w:num w:numId="17">
    <w:abstractNumId w:val="11"/>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3E"/>
    <w:rsid w:val="00005FC4"/>
    <w:rsid w:val="00017A80"/>
    <w:rsid w:val="000825B1"/>
    <w:rsid w:val="000960F7"/>
    <w:rsid w:val="00172B99"/>
    <w:rsid w:val="001953B5"/>
    <w:rsid w:val="001A364F"/>
    <w:rsid w:val="001B56A8"/>
    <w:rsid w:val="002075AF"/>
    <w:rsid w:val="002C69AB"/>
    <w:rsid w:val="002D6588"/>
    <w:rsid w:val="00316A1B"/>
    <w:rsid w:val="0035031B"/>
    <w:rsid w:val="003D3D42"/>
    <w:rsid w:val="003E420D"/>
    <w:rsid w:val="00443C4E"/>
    <w:rsid w:val="004602B9"/>
    <w:rsid w:val="00463DD6"/>
    <w:rsid w:val="004A602B"/>
    <w:rsid w:val="004D73CE"/>
    <w:rsid w:val="005162A5"/>
    <w:rsid w:val="005240D7"/>
    <w:rsid w:val="005D1DCF"/>
    <w:rsid w:val="005E1629"/>
    <w:rsid w:val="00600468"/>
    <w:rsid w:val="00660349"/>
    <w:rsid w:val="00667C04"/>
    <w:rsid w:val="0067092E"/>
    <w:rsid w:val="006832BD"/>
    <w:rsid w:val="00687E84"/>
    <w:rsid w:val="00690417"/>
    <w:rsid w:val="006B1985"/>
    <w:rsid w:val="006C2E98"/>
    <w:rsid w:val="006E53A8"/>
    <w:rsid w:val="006E737E"/>
    <w:rsid w:val="00701F23"/>
    <w:rsid w:val="00792A9A"/>
    <w:rsid w:val="007B5991"/>
    <w:rsid w:val="00851774"/>
    <w:rsid w:val="00853D6F"/>
    <w:rsid w:val="00865E17"/>
    <w:rsid w:val="00870044"/>
    <w:rsid w:val="0089041E"/>
    <w:rsid w:val="008B50AC"/>
    <w:rsid w:val="008E09D2"/>
    <w:rsid w:val="008F6F31"/>
    <w:rsid w:val="00946AA4"/>
    <w:rsid w:val="00952C90"/>
    <w:rsid w:val="009546FA"/>
    <w:rsid w:val="009600A7"/>
    <w:rsid w:val="00982459"/>
    <w:rsid w:val="00A21103"/>
    <w:rsid w:val="00A50552"/>
    <w:rsid w:val="00A6124E"/>
    <w:rsid w:val="00A73A81"/>
    <w:rsid w:val="00A82715"/>
    <w:rsid w:val="00A87E73"/>
    <w:rsid w:val="00AB05BD"/>
    <w:rsid w:val="00B03273"/>
    <w:rsid w:val="00B32338"/>
    <w:rsid w:val="00B57A63"/>
    <w:rsid w:val="00B76B4E"/>
    <w:rsid w:val="00B97D91"/>
    <w:rsid w:val="00BF577F"/>
    <w:rsid w:val="00C151FD"/>
    <w:rsid w:val="00C40901"/>
    <w:rsid w:val="00C46E5E"/>
    <w:rsid w:val="00C71E08"/>
    <w:rsid w:val="00C81330"/>
    <w:rsid w:val="00C940CC"/>
    <w:rsid w:val="00C953EC"/>
    <w:rsid w:val="00CA2839"/>
    <w:rsid w:val="00CB4B9E"/>
    <w:rsid w:val="00CC5605"/>
    <w:rsid w:val="00CF2823"/>
    <w:rsid w:val="00D6336F"/>
    <w:rsid w:val="00D74760"/>
    <w:rsid w:val="00D76381"/>
    <w:rsid w:val="00D846BC"/>
    <w:rsid w:val="00D86F7C"/>
    <w:rsid w:val="00D931ED"/>
    <w:rsid w:val="00DC782A"/>
    <w:rsid w:val="00DD593A"/>
    <w:rsid w:val="00E15C51"/>
    <w:rsid w:val="00E22178"/>
    <w:rsid w:val="00E35BC1"/>
    <w:rsid w:val="00E65EE7"/>
    <w:rsid w:val="00E9742E"/>
    <w:rsid w:val="00EB5E12"/>
    <w:rsid w:val="00ED7BBB"/>
    <w:rsid w:val="00F1189E"/>
    <w:rsid w:val="00F3176D"/>
    <w:rsid w:val="00F53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F6E21"/>
  <w15:chartTrackingRefBased/>
  <w15:docId w15:val="{D1D9DE6D-A4D5-49C0-BEFF-AA6F1BF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53B3E"/>
    <w:pPr>
      <w:adjustRightInd w:val="0"/>
      <w:spacing w:line="360" w:lineRule="exact"/>
      <w:ind w:leftChars="200" w:left="480"/>
      <w:textAlignment w:val="baseline"/>
    </w:pPr>
    <w:rPr>
      <w:rFonts w:ascii="Times New Roman" w:eastAsia="SimSun" w:hAnsi="Times New Roman" w:cs="Times New Roman"/>
      <w:kern w:val="0"/>
      <w:szCs w:val="20"/>
    </w:rPr>
  </w:style>
  <w:style w:type="paragraph" w:customStyle="1" w:styleId="-1">
    <w:name w:val="-1"/>
    <w:basedOn w:val="a"/>
    <w:rsid w:val="00F53B3E"/>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4">
    <w:name w:val="Hyperlink"/>
    <w:basedOn w:val="a0"/>
    <w:uiPriority w:val="99"/>
    <w:unhideWhenUsed/>
    <w:rsid w:val="00F53B3E"/>
    <w:rPr>
      <w:color w:val="0563C1" w:themeColor="hyperlink"/>
      <w:u w:val="single"/>
    </w:rPr>
  </w:style>
  <w:style w:type="paragraph" w:styleId="a5">
    <w:name w:val="header"/>
    <w:basedOn w:val="a"/>
    <w:link w:val="a6"/>
    <w:uiPriority w:val="99"/>
    <w:unhideWhenUsed/>
    <w:rsid w:val="000960F7"/>
    <w:pPr>
      <w:tabs>
        <w:tab w:val="center" w:pos="4153"/>
        <w:tab w:val="right" w:pos="8306"/>
      </w:tabs>
      <w:snapToGrid w:val="0"/>
    </w:pPr>
    <w:rPr>
      <w:sz w:val="20"/>
      <w:szCs w:val="20"/>
    </w:rPr>
  </w:style>
  <w:style w:type="character" w:customStyle="1" w:styleId="a6">
    <w:name w:val="頁首 字元"/>
    <w:basedOn w:val="a0"/>
    <w:link w:val="a5"/>
    <w:uiPriority w:val="99"/>
    <w:rsid w:val="000960F7"/>
    <w:rPr>
      <w:sz w:val="20"/>
      <w:szCs w:val="20"/>
    </w:rPr>
  </w:style>
  <w:style w:type="paragraph" w:styleId="a7">
    <w:name w:val="footer"/>
    <w:basedOn w:val="a"/>
    <w:link w:val="a8"/>
    <w:uiPriority w:val="99"/>
    <w:unhideWhenUsed/>
    <w:rsid w:val="000960F7"/>
    <w:pPr>
      <w:tabs>
        <w:tab w:val="center" w:pos="4153"/>
        <w:tab w:val="right" w:pos="8306"/>
      </w:tabs>
      <w:snapToGrid w:val="0"/>
    </w:pPr>
    <w:rPr>
      <w:sz w:val="20"/>
      <w:szCs w:val="20"/>
    </w:rPr>
  </w:style>
  <w:style w:type="character" w:customStyle="1" w:styleId="a8">
    <w:name w:val="頁尾 字元"/>
    <w:basedOn w:val="a0"/>
    <w:link w:val="a7"/>
    <w:uiPriority w:val="99"/>
    <w:rsid w:val="000960F7"/>
    <w:rPr>
      <w:sz w:val="20"/>
      <w:szCs w:val="20"/>
    </w:rPr>
  </w:style>
  <w:style w:type="paragraph" w:customStyle="1" w:styleId="a10">
    <w:name w:val="a1"/>
    <w:basedOn w:val="a"/>
    <w:rsid w:val="002D6588"/>
    <w:pPr>
      <w:widowControl/>
      <w:spacing w:before="100" w:beforeAutospacing="1" w:after="100" w:afterAutospacing="1"/>
    </w:pPr>
    <w:rPr>
      <w:rFonts w:ascii="Arial Unicode MS" w:eastAsia="Arial Unicode MS" w:hAnsi="Arial Unicode MS" w:cs="Arial Unicode MS"/>
      <w:color w:val="000000"/>
      <w:kern w:val="0"/>
      <w:szCs w:val="24"/>
    </w:rPr>
  </w:style>
  <w:style w:type="paragraph" w:styleId="a9">
    <w:name w:val="Balloon Text"/>
    <w:basedOn w:val="a"/>
    <w:link w:val="aa"/>
    <w:uiPriority w:val="99"/>
    <w:semiHidden/>
    <w:unhideWhenUsed/>
    <w:rsid w:val="004D73CE"/>
    <w:rPr>
      <w:rFonts w:ascii="新細明體" w:eastAsia="新細明體"/>
      <w:sz w:val="18"/>
      <w:szCs w:val="18"/>
    </w:rPr>
  </w:style>
  <w:style w:type="character" w:customStyle="1" w:styleId="aa">
    <w:name w:val="註解方塊文字 字元"/>
    <w:basedOn w:val="a0"/>
    <w:link w:val="a9"/>
    <w:uiPriority w:val="99"/>
    <w:semiHidden/>
    <w:rsid w:val="004D73CE"/>
    <w:rPr>
      <w:rFonts w:ascii="新細明體" w:eastAsia="新細明體"/>
      <w:sz w:val="18"/>
      <w:szCs w:val="18"/>
    </w:rPr>
  </w:style>
  <w:style w:type="character" w:styleId="ab">
    <w:name w:val="annotation reference"/>
    <w:basedOn w:val="a0"/>
    <w:uiPriority w:val="99"/>
    <w:semiHidden/>
    <w:unhideWhenUsed/>
    <w:rsid w:val="004D73CE"/>
    <w:rPr>
      <w:sz w:val="18"/>
      <w:szCs w:val="18"/>
    </w:rPr>
  </w:style>
  <w:style w:type="paragraph" w:styleId="ac">
    <w:name w:val="annotation text"/>
    <w:basedOn w:val="a"/>
    <w:link w:val="ad"/>
    <w:uiPriority w:val="99"/>
    <w:semiHidden/>
    <w:unhideWhenUsed/>
    <w:rsid w:val="004D73CE"/>
  </w:style>
  <w:style w:type="character" w:customStyle="1" w:styleId="ad">
    <w:name w:val="註解文字 字元"/>
    <w:basedOn w:val="a0"/>
    <w:link w:val="ac"/>
    <w:uiPriority w:val="99"/>
    <w:semiHidden/>
    <w:rsid w:val="004D73CE"/>
  </w:style>
  <w:style w:type="paragraph" w:styleId="ae">
    <w:name w:val="annotation subject"/>
    <w:basedOn w:val="ac"/>
    <w:next w:val="ac"/>
    <w:link w:val="af"/>
    <w:uiPriority w:val="99"/>
    <w:semiHidden/>
    <w:unhideWhenUsed/>
    <w:rsid w:val="004D73CE"/>
    <w:rPr>
      <w:b/>
      <w:bCs/>
    </w:rPr>
  </w:style>
  <w:style w:type="character" w:customStyle="1" w:styleId="af">
    <w:name w:val="註解主旨 字元"/>
    <w:basedOn w:val="ad"/>
    <w:link w:val="ae"/>
    <w:uiPriority w:val="99"/>
    <w:semiHidden/>
    <w:rsid w:val="004D7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684</Words>
  <Characters>3903</Characters>
  <Application>Microsoft Office Word</Application>
  <DocSecurity>0</DocSecurity>
  <Lines>32</Lines>
  <Paragraphs>9</Paragraphs>
  <ScaleCrop>false</ScaleCrop>
  <Company>Microsoft</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老年精神醫學會 社團法人台灣</dc:creator>
  <cp:keywords/>
  <dc:description/>
  <cp:lastModifiedBy>台灣老年精神醫學會</cp:lastModifiedBy>
  <cp:revision>5</cp:revision>
  <cp:lastPrinted>2019-08-01T06:47:00Z</cp:lastPrinted>
  <dcterms:created xsi:type="dcterms:W3CDTF">2022-07-27T06:15:00Z</dcterms:created>
  <dcterms:modified xsi:type="dcterms:W3CDTF">2022-08-01T05:44:00Z</dcterms:modified>
</cp:coreProperties>
</file>